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C5D8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F5674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F5674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07B5C62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637FF2CD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3E928F7E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37726AAE" w14:textId="77777777" w:rsidTr="00F56740">
        <w:tc>
          <w:tcPr>
            <w:tcW w:w="4907" w:type="dxa"/>
          </w:tcPr>
          <w:p w14:paraId="1797B9A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32B91BB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02685D1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14:paraId="78C75A7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66" w:type="dxa"/>
          </w:tcPr>
          <w:p w14:paraId="12E6B31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12946394" w14:textId="77777777" w:rsidTr="00F56740">
        <w:trPr>
          <w:trHeight w:val="705"/>
        </w:trPr>
        <w:tc>
          <w:tcPr>
            <w:tcW w:w="4907" w:type="dxa"/>
          </w:tcPr>
          <w:p w14:paraId="3B735473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27BA54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C817FE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F1456DF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0A558B6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ED1682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44FB751" w14:textId="77777777" w:rsidTr="00F56740">
        <w:trPr>
          <w:trHeight w:val="705"/>
        </w:trPr>
        <w:tc>
          <w:tcPr>
            <w:tcW w:w="4907" w:type="dxa"/>
          </w:tcPr>
          <w:p w14:paraId="61BCD0F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23A9C0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4253FC2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AFD812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5A50308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162547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3452529" w14:textId="77777777" w:rsidTr="00F56740">
        <w:trPr>
          <w:trHeight w:val="705"/>
        </w:trPr>
        <w:tc>
          <w:tcPr>
            <w:tcW w:w="4907" w:type="dxa"/>
          </w:tcPr>
          <w:p w14:paraId="413886F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09E010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389A40D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0B61CA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3576BE8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778759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14:paraId="0D4769BB" w14:textId="77777777" w:rsidTr="00F56740">
        <w:trPr>
          <w:trHeight w:val="705"/>
        </w:trPr>
        <w:tc>
          <w:tcPr>
            <w:tcW w:w="4907" w:type="dxa"/>
          </w:tcPr>
          <w:p w14:paraId="1EAF6BEA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4ACBB790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044DFB10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EA54FEE" w14:textId="77777777"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66F8435D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D3D21D2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14:paraId="20E2A240" w14:textId="77777777" w:rsidTr="00F56740">
        <w:trPr>
          <w:trHeight w:val="705"/>
        </w:trPr>
        <w:tc>
          <w:tcPr>
            <w:tcW w:w="4907" w:type="dxa"/>
          </w:tcPr>
          <w:p w14:paraId="07AFE8C1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0280E1F9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2569C73B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660CD7A2" w14:textId="77777777"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15B95159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172819A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17738A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5C56E58" w14:textId="6AECDA14" w:rsidR="00D7708E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6E31D3" w:rsidRPr="006E31D3">
        <w:rPr>
          <w:rFonts w:asciiTheme="minorEastAsia" w:hAnsiTheme="minorEastAsia" w:hint="eastAsia"/>
          <w:sz w:val="22"/>
        </w:rPr>
        <w:t>令和元年度以降に、円山動物園発注の動物舎等砂入替等業務（春期、秋期又はゾウ舎）を受託した実績、又は「札幌市公園及び街路樹等総合維持管理業務」を単体又は共同体の構成員として受託した実績がある、若しくは現在履行中の場合には、残期間についても完了の見込みがあるもの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14:paraId="4226F7FA" w14:textId="77777777"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14:paraId="6C04176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4036FC2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7B92" w14:textId="77777777" w:rsidR="0057120C" w:rsidRDefault="0057120C" w:rsidP="0055673E">
      <w:r>
        <w:separator/>
      </w:r>
    </w:p>
  </w:endnote>
  <w:endnote w:type="continuationSeparator" w:id="0">
    <w:p w14:paraId="7FA1A307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6A79" w14:textId="77777777" w:rsidR="0057120C" w:rsidRDefault="0057120C" w:rsidP="0055673E">
      <w:r>
        <w:separator/>
      </w:r>
    </w:p>
  </w:footnote>
  <w:footnote w:type="continuationSeparator" w:id="0">
    <w:p w14:paraId="10E0315E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A6E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049A8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31D3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4755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FE4AC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0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梅原 英平</cp:lastModifiedBy>
  <cp:revision>11</cp:revision>
  <cp:lastPrinted>2023-01-31T07:07:00Z</cp:lastPrinted>
  <dcterms:created xsi:type="dcterms:W3CDTF">2019-01-29T06:20:00Z</dcterms:created>
  <dcterms:modified xsi:type="dcterms:W3CDTF">2023-02-13T07:47:00Z</dcterms:modified>
</cp:coreProperties>
</file>