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BIZ UDGothic" w:cs="BIZ UDGothic" w:eastAsia="BIZ UDGothic" w:hAnsi="BIZ UDGothic"/>
          <w:sz w:val="28"/>
          <w:szCs w:val="28"/>
        </w:rPr>
      </w:pPr>
      <w:r w:rsidDel="00000000" w:rsidR="00000000" w:rsidRPr="00000000">
        <w:rPr>
          <w:rFonts w:ascii="BIZ UDGothic" w:cs="BIZ UDGothic" w:eastAsia="BIZ UDGothic" w:hAnsi="BIZ UDGothic"/>
          <w:sz w:val="28"/>
          <w:szCs w:val="28"/>
          <w:rtl w:val="0"/>
        </w:rPr>
        <w:t xml:space="preserve">事後審査型一般競争入札参加資格確認申請書</w:t>
      </w:r>
    </w:p>
    <w:p w:rsidR="00000000" w:rsidDel="00000000" w:rsidP="00000000" w:rsidRDefault="00000000" w:rsidRPr="00000000" w14:paraId="00000002">
      <w:pPr>
        <w:jc w:val="righ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3">
      <w:pPr>
        <w:jc w:val="righ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令和　　年　　月　　日</w:t>
      </w:r>
    </w:p>
    <w:p w:rsidR="00000000" w:rsidDel="00000000" w:rsidP="00000000" w:rsidRDefault="00000000" w:rsidRPr="00000000" w14:paraId="00000004">
      <w:pPr>
        <w:jc w:val="righ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5">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（あて先）札幌市長</w:t>
      </w:r>
    </w:p>
    <w:p w:rsidR="00000000" w:rsidDel="00000000" w:rsidP="00000000" w:rsidRDefault="00000000" w:rsidRPr="00000000" w14:paraId="00000006">
      <w:pPr>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7">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住　　　　　　所</w:t>
      </w:r>
    </w:p>
    <w:p w:rsidR="00000000" w:rsidDel="00000000" w:rsidP="00000000" w:rsidRDefault="00000000" w:rsidRPr="00000000" w14:paraId="00000008">
      <w:pPr>
        <w:ind w:left="2520" w:firstLine="1200"/>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商号　又は　名称</w:t>
      </w:r>
    </w:p>
    <w:p w:rsidR="00000000" w:rsidDel="00000000" w:rsidP="00000000" w:rsidRDefault="00000000" w:rsidRPr="00000000" w14:paraId="00000009">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代表者職名・氏名　　　　　　　　　　　　　　　印</w:t>
      </w:r>
    </w:p>
    <w:p w:rsidR="00000000" w:rsidDel="00000000" w:rsidP="00000000" w:rsidRDefault="00000000" w:rsidRPr="00000000" w14:paraId="0000000A">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債権者コード</w:t>
      </w:r>
    </w:p>
    <w:p w:rsidR="00000000" w:rsidDel="00000000" w:rsidP="00000000" w:rsidRDefault="00000000" w:rsidRPr="00000000" w14:paraId="0000000B">
      <w:pPr>
        <w:ind w:left="2940" w:firstLine="0"/>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C">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令和８年８月21日付で入札告示のありました「チンパンジー館ほか獣舎ボイラー修繕業務」に係る競争入札参加資格について確認されたく、下記の資料を添えて申請します。</w:t>
      </w:r>
    </w:p>
    <w:p w:rsidR="00000000" w:rsidDel="00000000" w:rsidP="00000000" w:rsidRDefault="00000000" w:rsidRPr="00000000" w14:paraId="0000000D">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なお、申請者は下記１の要件をすべて満たす者であること、並びにこの申請書および下記２の資料の内容については、事実と相違ないことを誓約します。</w:t>
      </w:r>
    </w:p>
    <w:p w:rsidR="00000000" w:rsidDel="00000000" w:rsidP="00000000" w:rsidRDefault="00000000" w:rsidRPr="00000000" w14:paraId="0000000E">
      <w:pPr>
        <w:jc w:val="center"/>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記</w:t>
      </w:r>
    </w:p>
    <w:p w:rsidR="00000000" w:rsidDel="00000000" w:rsidP="00000000" w:rsidRDefault="00000000" w:rsidRPr="00000000" w14:paraId="0000000F">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１　競争入札参加資格</w:t>
      </w:r>
    </w:p>
    <w:p w:rsidR="00000000" w:rsidDel="00000000" w:rsidP="00000000" w:rsidRDefault="00000000" w:rsidRPr="00000000" w14:paraId="00000010">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地方自治法施行令第167条の４の規定に該当しない者であること。</w:t>
      </w:r>
    </w:p>
    <w:p w:rsidR="00000000" w:rsidDel="00000000" w:rsidP="00000000" w:rsidRDefault="00000000" w:rsidRPr="00000000" w14:paraId="00000011">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令和８～11年度札幌市競争入札参加資格者名簿（物品・役務）取扱業種が大分類「一般サービス業」のうち、中分類「機械・家具等保守・修理業、市有施設等小規模修繕業」に登録されている者であること。</w:t>
      </w:r>
    </w:p>
    <w:p w:rsidR="00000000" w:rsidDel="00000000" w:rsidP="00000000" w:rsidRDefault="00000000" w:rsidRPr="00000000" w14:paraId="00000012">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札幌市内に本店所在地を有する者であること。</w:t>
      </w:r>
    </w:p>
    <w:p w:rsidR="00000000" w:rsidDel="00000000" w:rsidP="00000000" w:rsidRDefault="00000000" w:rsidRPr="00000000" w14:paraId="00000013">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会社更生法による更生手続開始の申立てがなされている者または民事再生法による再生手続開始の申立てがなされている者（手続開始の決定後の者は除く。）等経営状態が著しく不健全な者でないこと。</w:t>
      </w:r>
    </w:p>
    <w:p w:rsidR="00000000" w:rsidDel="00000000" w:rsidP="00000000" w:rsidRDefault="00000000" w:rsidRPr="00000000" w14:paraId="00000014">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札幌市競争入札参加停止等措置要領の規定に基づく参加停止の措置を受けている期間中でないこと。</w:t>
      </w:r>
    </w:p>
    <w:p w:rsidR="00000000" w:rsidDel="00000000" w:rsidP="00000000" w:rsidRDefault="00000000" w:rsidRPr="00000000" w14:paraId="00000015">
      <w:pPr>
        <w:numPr>
          <w:ilvl w:val="0"/>
          <w:numId w:val="2"/>
        </w:numPr>
        <w:ind w:left="600" w:hanging="36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事業協同組合等の組合がこの入札に参加する場合は、当該組合等の構成員が構成員単独での入札参加を希望していないこと。</w:t>
      </w:r>
    </w:p>
    <w:p w:rsidR="00000000" w:rsidDel="00000000" w:rsidP="00000000" w:rsidRDefault="00000000" w:rsidRPr="00000000" w14:paraId="00000016">
      <w:pPr>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17">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２　一般競争入札参加資格確認資料</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競争入札参加資格認定通知書の写し</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組合員名簿</w:t>
      </w: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その他（　　　　　　　　　　　　　　　　　　　　）</w:t>
      </w:r>
      <w:r w:rsidDel="00000000" w:rsidR="00000000" w:rsidRPr="00000000">
        <w:rPr>
          <w:rtl w:val="0"/>
        </w:rPr>
      </w:r>
    </w:p>
    <w:p w:rsidR="00000000" w:rsidDel="00000000" w:rsidP="00000000" w:rsidRDefault="00000000" w:rsidRPr="00000000" w14:paraId="0000001B">
      <w:pPr>
        <w:ind w:left="480" w:firstLine="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注1　添付した資料については、資料名の左の□にチェックすること。</w:t>
      </w:r>
    </w:p>
    <w:p w:rsidR="00000000" w:rsidDel="00000000" w:rsidP="00000000" w:rsidRDefault="00000000" w:rsidRPr="00000000" w14:paraId="0000001C">
      <w:pPr>
        <w:ind w:left="480" w:firstLine="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注2　その他の資料を添付した場合は、当該資料の名称を記載すること。</w:t>
      </w:r>
    </w:p>
    <w:sectPr>
      <w:headerReference r:id="rId6" w:type="default"/>
      <w:pgSz w:h="16838" w:w="11906" w:orient="portrait"/>
      <w:pgMar w:bottom="1134"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Noto Sans Symbols">
    <w:embedRegular w:fontKey="{00000000-0000-0000-0000-000000000000}" r:id="rId1" w:subsetted="0"/>
    <w:embedBold w:fontKey="{00000000-0000-0000-0000-000000000000}" r:id="rId2" w:subsetted="0"/>
  </w:font>
  <w:font w:name="BIZ UDGothic">
    <w:embedRegular w:fontKey="{00000000-0000-0000-0000-000000000000}" r:id="rId3" w:subsetted="0"/>
    <w:embedBold w:fontKey="{00000000-0000-0000-0000-000000000000}" r:id="rId4" w:subsetted="0"/>
  </w:font>
  <w:font w:name="游明朝"/>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jc w:val="left"/>
      <w:rPr/>
    </w:pPr>
    <w:r w:rsidDel="00000000" w:rsidR="00000000" w:rsidRPr="00000000">
      <w:rPr>
        <w:rFonts w:ascii="MS Mincho" w:cs="MS Mincho" w:eastAsia="MS Mincho" w:hAnsi="MS Mincho"/>
        <w:sz w:val="24"/>
        <w:szCs w:val="24"/>
        <w:rtl w:val="0"/>
      </w:rPr>
      <w:t xml:space="preserve">様式5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6"/>
      <w:numFmt w:val="bullet"/>
      <w:lvlText w:val="□"/>
      <w:lvlJc w:val="left"/>
      <w:pPr>
        <w:ind w:left="840" w:hanging="360"/>
      </w:pPr>
      <w:rPr>
        <w:rFonts w:ascii="MS Mincho" w:cs="MS Mincho" w:eastAsia="MS Mincho" w:hAnsi="MS Mincho"/>
      </w:rPr>
    </w:lvl>
    <w:lvl w:ilvl="1">
      <w:start w:val="1"/>
      <w:numFmt w:val="bullet"/>
      <w:lvlText w:val="⮚"/>
      <w:lvlJc w:val="left"/>
      <w:pPr>
        <w:ind w:left="1320" w:hanging="420"/>
      </w:pPr>
      <w:rPr>
        <w:rFonts w:ascii="Noto Sans Symbols" w:cs="Noto Sans Symbols" w:eastAsia="Noto Sans Symbols" w:hAnsi="Noto Sans Symbols"/>
      </w:rPr>
    </w:lvl>
    <w:lvl w:ilvl="2">
      <w:start w:val="1"/>
      <w:numFmt w:val="bullet"/>
      <w:lvlText w:val="✧"/>
      <w:lvlJc w:val="left"/>
      <w:pPr>
        <w:ind w:left="1740" w:hanging="420"/>
      </w:pPr>
      <w:rPr>
        <w:rFonts w:ascii="Noto Sans Symbols" w:cs="Noto Sans Symbols" w:eastAsia="Noto Sans Symbols" w:hAnsi="Noto Sans Symbols"/>
      </w:rPr>
    </w:lvl>
    <w:lvl w:ilvl="3">
      <w:start w:val="1"/>
      <w:numFmt w:val="bullet"/>
      <w:lvlText w:val="●"/>
      <w:lvlJc w:val="left"/>
      <w:pPr>
        <w:ind w:left="2160" w:hanging="420"/>
      </w:pPr>
      <w:rPr>
        <w:rFonts w:ascii="Noto Sans Symbols" w:cs="Noto Sans Symbols" w:eastAsia="Noto Sans Symbols" w:hAnsi="Noto Sans Symbols"/>
      </w:rPr>
    </w:lvl>
    <w:lvl w:ilvl="4">
      <w:start w:val="1"/>
      <w:numFmt w:val="bullet"/>
      <w:lvlText w:val="⮚"/>
      <w:lvlJc w:val="left"/>
      <w:pPr>
        <w:ind w:left="2580" w:hanging="420"/>
      </w:pPr>
      <w:rPr>
        <w:rFonts w:ascii="Noto Sans Symbols" w:cs="Noto Sans Symbols" w:eastAsia="Noto Sans Symbols" w:hAnsi="Noto Sans Symbols"/>
      </w:rPr>
    </w:lvl>
    <w:lvl w:ilvl="5">
      <w:start w:val="1"/>
      <w:numFmt w:val="bullet"/>
      <w:lvlText w:val="✧"/>
      <w:lvlJc w:val="left"/>
      <w:pPr>
        <w:ind w:left="3000" w:hanging="420"/>
      </w:pPr>
      <w:rPr>
        <w:rFonts w:ascii="Noto Sans Symbols" w:cs="Noto Sans Symbols" w:eastAsia="Noto Sans Symbols" w:hAnsi="Noto Sans Symbols"/>
      </w:rPr>
    </w:lvl>
    <w:lvl w:ilvl="6">
      <w:start w:val="1"/>
      <w:numFmt w:val="bullet"/>
      <w:lvlText w:val="●"/>
      <w:lvlJc w:val="left"/>
      <w:pPr>
        <w:ind w:left="3420" w:hanging="420"/>
      </w:pPr>
      <w:rPr>
        <w:rFonts w:ascii="Noto Sans Symbols" w:cs="Noto Sans Symbols" w:eastAsia="Noto Sans Symbols" w:hAnsi="Noto Sans Symbols"/>
      </w:rPr>
    </w:lvl>
    <w:lvl w:ilvl="7">
      <w:start w:val="1"/>
      <w:numFmt w:val="bullet"/>
      <w:lvlText w:val="⮚"/>
      <w:lvlJc w:val="left"/>
      <w:pPr>
        <w:ind w:left="3840" w:hanging="420"/>
      </w:pPr>
      <w:rPr>
        <w:rFonts w:ascii="Noto Sans Symbols" w:cs="Noto Sans Symbols" w:eastAsia="Noto Sans Symbols" w:hAnsi="Noto Sans Symbols"/>
      </w:rPr>
    </w:lvl>
    <w:lvl w:ilvl="8">
      <w:start w:val="1"/>
      <w:numFmt w:val="bullet"/>
      <w:lvlText w:val="✧"/>
      <w:lvlJc w:val="left"/>
      <w:pPr>
        <w:ind w:left="4260" w:hanging="420"/>
      </w:pPr>
      <w:rPr>
        <w:rFonts w:ascii="Noto Sans Symbols" w:cs="Noto Sans Symbols" w:eastAsia="Noto Sans Symbols" w:hAnsi="Noto Sans Symbols"/>
      </w:rPr>
    </w:lvl>
  </w:abstractNum>
  <w:abstractNum w:abstractNumId="2">
    <w:lvl w:ilvl="0">
      <w:start w:val="1"/>
      <w:numFmt w:val="decimal"/>
      <w:lvlText w:val="%1"/>
      <w:lvlJc w:val="left"/>
      <w:pPr>
        <w:ind w:left="600" w:hanging="360"/>
      </w:pPr>
      <w:rPr/>
    </w:lvl>
    <w:lvl w:ilvl="1">
      <w:start w:val="1"/>
      <w:numFmt w:val="decimal"/>
      <w:lvlText w:val="(%2)"/>
      <w:lvlJc w:val="left"/>
      <w:pPr>
        <w:ind w:left="1120" w:hanging="440"/>
      </w:pPr>
      <w:rPr/>
    </w:lvl>
    <w:lvl w:ilvl="2">
      <w:start w:val="1"/>
      <w:numFmt w:val="decimal"/>
      <w:lvlText w:val="%3"/>
      <w:lvlJc w:val="left"/>
      <w:pPr>
        <w:ind w:left="1560" w:hanging="440"/>
      </w:pPr>
      <w:rPr/>
    </w:lvl>
    <w:lvl w:ilvl="3">
      <w:start w:val="1"/>
      <w:numFmt w:val="decimal"/>
      <w:lvlText w:val="%4."/>
      <w:lvlJc w:val="left"/>
      <w:pPr>
        <w:ind w:left="2000" w:hanging="440"/>
      </w:pPr>
      <w:rPr/>
    </w:lvl>
    <w:lvl w:ilvl="4">
      <w:start w:val="1"/>
      <w:numFmt w:val="decimal"/>
      <w:lvlText w:val="(%5)"/>
      <w:lvlJc w:val="left"/>
      <w:pPr>
        <w:ind w:left="2440" w:hanging="440"/>
      </w:pPr>
      <w:rPr/>
    </w:lvl>
    <w:lvl w:ilvl="5">
      <w:start w:val="1"/>
      <w:numFmt w:val="decimal"/>
      <w:lvlText w:val="%6"/>
      <w:lvlJc w:val="left"/>
      <w:pPr>
        <w:ind w:left="2880" w:hanging="440"/>
      </w:pPr>
      <w:rPr/>
    </w:lvl>
    <w:lvl w:ilvl="6">
      <w:start w:val="1"/>
      <w:numFmt w:val="decimal"/>
      <w:lvlText w:val="%7."/>
      <w:lvlJc w:val="left"/>
      <w:pPr>
        <w:ind w:left="3320" w:hanging="440"/>
      </w:pPr>
      <w:rPr/>
    </w:lvl>
    <w:lvl w:ilvl="7">
      <w:start w:val="1"/>
      <w:numFmt w:val="decimal"/>
      <w:lvlText w:val="(%8)"/>
      <w:lvlJc w:val="left"/>
      <w:pPr>
        <w:ind w:left="3760" w:hanging="440"/>
      </w:pPr>
      <w:rPr/>
    </w:lvl>
    <w:lvl w:ilvl="8">
      <w:start w:val="1"/>
      <w:numFmt w:val="decimal"/>
      <w:lvlText w:val="%9"/>
      <w:lvlJc w:val="left"/>
      <w:pPr>
        <w:ind w:left="4200" w:hanging="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BIZUDGothic-regular.ttf"/><Relationship Id="rId4" Type="http://schemas.openxmlformats.org/officeDocument/2006/relationships/font" Target="fonts/BIZUD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