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令和８年７月31日付で入札告示のありました「円山動物園カバ・ライオン館ペリカン屋外プール防水修繕業務」に係る競争入札参加資格について確認されたく、下記の資料を添えて申請します。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地方自治法施行令第167条の４の規定に該当しない者であること。</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令和８～11年度札幌市競争入札参加資格者名簿（物品・役務）取扱業種が大分類「一般サービス業」のうち、中分類「機械・家具等保守・修理業、市有施設等小規模修繕業」、小分類「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札幌市内に本店及び支店の所在地を有する者であること。</w:t>
      </w:r>
      <w:r w:rsidDel="00000000" w:rsidR="00000000" w:rsidRPr="00000000">
        <w:rPr>
          <w:rtl w:val="0"/>
        </w:rPr>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会社更生法による更生手続開始の申立てがなされている者または民事再生法による再生手続開始の申立てがなされている者（手続開始の決定後の者は除く。）等経営状態が著しく不健全な者でないこと。</w:t>
      </w:r>
      <w:r w:rsidDel="00000000" w:rsidR="00000000" w:rsidRPr="00000000">
        <w:rPr>
          <w:rtl w:val="0"/>
        </w:rPr>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