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BIZ UDGothic" w:cs="BIZ UDGothic" w:eastAsia="BIZ UDGothic" w:hAnsi="BIZ UDGothic"/>
          <w:sz w:val="28"/>
          <w:szCs w:val="28"/>
        </w:rPr>
      </w:pPr>
      <w:r w:rsidDel="00000000" w:rsidR="00000000" w:rsidRPr="00000000">
        <w:rPr>
          <w:rFonts w:ascii="BIZ UDGothic" w:cs="BIZ UDGothic" w:eastAsia="BIZ UDGothic" w:hAnsi="BIZ UDGothic"/>
          <w:sz w:val="28"/>
          <w:szCs w:val="28"/>
          <w:rtl w:val="0"/>
        </w:rPr>
        <w:t xml:space="preserve">事後審査型一般競争入札参加資格確認申請書</w:t>
      </w:r>
    </w:p>
    <w:p w:rsidR="00000000" w:rsidDel="00000000" w:rsidP="00000000" w:rsidRDefault="00000000" w:rsidRPr="00000000" w14:paraId="00000002">
      <w:pPr>
        <w:jc w:val="righ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3">
      <w:pPr>
        <w:jc w:val="righ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令和　　年　　月　　日</w:t>
      </w:r>
    </w:p>
    <w:p w:rsidR="00000000" w:rsidDel="00000000" w:rsidP="00000000" w:rsidRDefault="00000000" w:rsidRPr="00000000" w14:paraId="00000004">
      <w:pPr>
        <w:jc w:val="righ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5">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（あて先）札幌市長</w:t>
      </w:r>
    </w:p>
    <w:p w:rsidR="00000000" w:rsidDel="00000000" w:rsidP="00000000" w:rsidRDefault="00000000" w:rsidRPr="00000000" w14:paraId="00000006">
      <w:pPr>
        <w:jc w:val="lef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7">
      <w:pPr>
        <w:ind w:left="2520" w:firstLine="120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住　　　　　　所</w:t>
      </w:r>
    </w:p>
    <w:p w:rsidR="00000000" w:rsidDel="00000000" w:rsidP="00000000" w:rsidRDefault="00000000" w:rsidRPr="00000000" w14:paraId="00000008">
      <w:pPr>
        <w:ind w:left="2520" w:firstLine="1200"/>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商号　又は　名称</w:t>
      </w:r>
    </w:p>
    <w:p w:rsidR="00000000" w:rsidDel="00000000" w:rsidP="00000000" w:rsidRDefault="00000000" w:rsidRPr="00000000" w14:paraId="00000009">
      <w:pPr>
        <w:ind w:left="2520" w:firstLine="120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代表者職名・氏名　　　　　　　　　　　　　　　印</w:t>
      </w:r>
    </w:p>
    <w:p w:rsidR="00000000" w:rsidDel="00000000" w:rsidP="00000000" w:rsidRDefault="00000000" w:rsidRPr="00000000" w14:paraId="0000000A">
      <w:pPr>
        <w:ind w:left="2520" w:firstLine="120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債権者コード</w:t>
      </w:r>
    </w:p>
    <w:p w:rsidR="00000000" w:rsidDel="00000000" w:rsidP="00000000" w:rsidRDefault="00000000" w:rsidRPr="00000000" w14:paraId="0000000B">
      <w:pPr>
        <w:ind w:left="2940" w:firstLine="0"/>
        <w:jc w:val="lef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C">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令和８年５月15日付で入札告示のありました「ホッキョクグマ館アザラシプールろ材及び消火ポンプフローメーター交換業務」に係る競争入札参加資格について確認されたく、下記の資料を添えて申請します。</w:t>
      </w:r>
    </w:p>
    <w:p w:rsidR="00000000" w:rsidDel="00000000" w:rsidP="00000000" w:rsidRDefault="00000000" w:rsidRPr="00000000" w14:paraId="0000000D">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なお、申請者は下記１の要件をすべて満たす者であること、並びにこの申請書および下記２の資料の内容については、事実と相違ないことを誓約します。</w:t>
      </w:r>
    </w:p>
    <w:p w:rsidR="00000000" w:rsidDel="00000000" w:rsidP="00000000" w:rsidRDefault="00000000" w:rsidRPr="00000000" w14:paraId="0000000E">
      <w:pPr>
        <w:jc w:val="cente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記</w:t>
      </w:r>
    </w:p>
    <w:p w:rsidR="00000000" w:rsidDel="00000000" w:rsidP="00000000" w:rsidRDefault="00000000" w:rsidRPr="00000000" w14:paraId="0000000F">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１　競争入札参加資格</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60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地方自治法施行令第167条の４の規定に該当しない者であること。</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600" w:right="0" w:hanging="360"/>
        <w:jc w:val="left"/>
        <w:rPr>
          <w:rFonts w:ascii="BIZ UDGothic" w:cs="BIZ UDGothic" w:eastAsia="BIZ UDGothic" w:hAnsi="BIZ UDGothic"/>
          <w:sz w:val="24"/>
          <w:szCs w:val="24"/>
          <w:u w:val="none"/>
        </w:rPr>
      </w:pPr>
      <w:r w:rsidDel="00000000" w:rsidR="00000000" w:rsidRPr="00000000">
        <w:rPr>
          <w:rFonts w:ascii="BIZ UDGothic" w:cs="BIZ UDGothic" w:eastAsia="BIZ UDGothic" w:hAnsi="BIZ UDGothic"/>
          <w:sz w:val="24"/>
          <w:szCs w:val="24"/>
          <w:rtl w:val="0"/>
        </w:rPr>
        <w:t xml:space="preserve">令和８～11年度札幌市競争入札参加資格者名簿（物品・役務）取扱業種が大分類「一般サービス業」のうち、中分類「機械・家具等保守・修理業、市有施設等小規模修繕業」に登録されている者であること。</w:t>
      </w:r>
    </w:p>
    <w:p w:rsidR="00000000" w:rsidDel="00000000" w:rsidP="00000000" w:rsidRDefault="00000000" w:rsidRPr="00000000" w14:paraId="00000012">
      <w:pPr>
        <w:numPr>
          <w:ilvl w:val="0"/>
          <w:numId w:val="2"/>
        </w:numPr>
        <w:ind w:left="600" w:hanging="36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札幌市内に本店所在地を有する者であること。</w:t>
      </w:r>
      <w:r w:rsidDel="00000000" w:rsidR="00000000" w:rsidRPr="00000000">
        <w:rPr>
          <w:rtl w:val="0"/>
        </w:rPr>
      </w:r>
    </w:p>
    <w:p w:rsidR="00000000" w:rsidDel="00000000" w:rsidP="00000000" w:rsidRDefault="00000000" w:rsidRPr="00000000" w14:paraId="00000013">
      <w:pPr>
        <w:numPr>
          <w:ilvl w:val="0"/>
          <w:numId w:val="2"/>
        </w:numPr>
        <w:ind w:left="600" w:hanging="36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会社更生法による更生手続開始の申立てがなされている者または民事再生法による再生手続開始の申立てがなされている者（手続開始の決定後の者は除く。）等経営状態が著しく不健全な者でないこと。</w:t>
      </w:r>
    </w:p>
    <w:p w:rsidR="00000000" w:rsidDel="00000000" w:rsidP="00000000" w:rsidRDefault="00000000" w:rsidRPr="00000000" w14:paraId="00000014">
      <w:pPr>
        <w:numPr>
          <w:ilvl w:val="0"/>
          <w:numId w:val="2"/>
        </w:numPr>
        <w:ind w:left="600" w:hanging="360"/>
        <w:jc w:val="left"/>
        <w:rPr>
          <w:rFonts w:ascii="BIZ UDGothic" w:cs="BIZ UDGothic" w:eastAsia="BIZ UDGothic" w:hAnsi="BIZ UDGothic"/>
          <w:sz w:val="24"/>
          <w:szCs w:val="24"/>
          <w:u w:val="none"/>
        </w:rPr>
      </w:pPr>
      <w:r w:rsidDel="00000000" w:rsidR="00000000" w:rsidRPr="00000000">
        <w:rPr>
          <w:rFonts w:ascii="BIZ UDGothic" w:cs="BIZ UDGothic" w:eastAsia="BIZ UDGothic" w:hAnsi="BIZ UDGothic"/>
          <w:sz w:val="24"/>
          <w:szCs w:val="24"/>
          <w:rtl w:val="0"/>
        </w:rPr>
        <w:t xml:space="preserve">札幌市競争入札参加停止等措置要領の規定に基づく参加停止の措置を受けている期間中でないこと。</w:t>
      </w:r>
    </w:p>
    <w:p w:rsidR="00000000" w:rsidDel="00000000" w:rsidP="00000000" w:rsidRDefault="00000000" w:rsidRPr="00000000" w14:paraId="00000015">
      <w:pPr>
        <w:numPr>
          <w:ilvl w:val="0"/>
          <w:numId w:val="2"/>
        </w:numPr>
        <w:ind w:left="600" w:hanging="36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事業協同組合等の組合がこの入札に参加する場合は、当該組合等の構成員が構成員単独での入札参加を希望していないこと。</w:t>
      </w:r>
      <w:r w:rsidDel="00000000" w:rsidR="00000000" w:rsidRPr="00000000">
        <w:rPr>
          <w:rtl w:val="0"/>
        </w:rPr>
      </w:r>
    </w:p>
    <w:p w:rsidR="00000000" w:rsidDel="00000000" w:rsidP="00000000" w:rsidRDefault="00000000" w:rsidRPr="00000000" w14:paraId="00000016">
      <w:pPr>
        <w:jc w:val="lef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17">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２　一般競争入札参加資格確認資料</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競争入札参加資格認定通知書の写し</w:t>
      </w: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組合員名簿</w:t>
      </w: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その他（　　　　　　　　　　　　　　　　　　　　）</w:t>
      </w:r>
      <w:r w:rsidDel="00000000" w:rsidR="00000000" w:rsidRPr="00000000">
        <w:rPr>
          <w:rtl w:val="0"/>
        </w:rPr>
      </w:r>
    </w:p>
    <w:p w:rsidR="00000000" w:rsidDel="00000000" w:rsidP="00000000" w:rsidRDefault="00000000" w:rsidRPr="00000000" w14:paraId="0000001B">
      <w:pPr>
        <w:ind w:left="480" w:firstLine="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注1　添付した資料については、資料名の左の□にチェックすること。</w:t>
      </w:r>
    </w:p>
    <w:p w:rsidR="00000000" w:rsidDel="00000000" w:rsidP="00000000" w:rsidRDefault="00000000" w:rsidRPr="00000000" w14:paraId="0000001C">
      <w:pPr>
        <w:ind w:left="480" w:firstLine="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注2　その他の資料を添付した場合は、当該資料の名称を記載すること。</w:t>
      </w:r>
    </w:p>
    <w:sectPr>
      <w:headerReference r:id="rId6" w:type="default"/>
      <w:pgSz w:h="16838" w:w="11906" w:orient="portrait"/>
      <w:pgMar w:bottom="1134" w:top="1134"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Noto Sans Symbols">
    <w:embedRegular w:fontKey="{00000000-0000-0000-0000-000000000000}" r:id="rId1" w:subsetted="0"/>
    <w:embedBold w:fontKey="{00000000-0000-0000-0000-000000000000}" r:id="rId2" w:subsetted="0"/>
  </w:font>
  <w:font w:name="BIZ UDGothic">
    <w:embedRegular w:fontKey="{00000000-0000-0000-0000-000000000000}" r:id="rId3" w:subsetted="0"/>
    <w:embedBold w:fontKey="{00000000-0000-0000-0000-000000000000}" r:id="rId4" w:subsetted="0"/>
  </w:font>
  <w:font w:name="游明朝"/>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jc w:val="left"/>
      <w:rPr/>
    </w:pPr>
    <w:r w:rsidDel="00000000" w:rsidR="00000000" w:rsidRPr="00000000">
      <w:rPr>
        <w:rFonts w:ascii="MS Mincho" w:cs="MS Mincho" w:eastAsia="MS Mincho" w:hAnsi="MS Mincho"/>
        <w:sz w:val="24"/>
        <w:szCs w:val="24"/>
        <w:rtl w:val="0"/>
      </w:rPr>
      <w:t xml:space="preserve">様式5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6"/>
      <w:numFmt w:val="bullet"/>
      <w:lvlText w:val="□"/>
      <w:lvlJc w:val="left"/>
      <w:pPr>
        <w:ind w:left="840" w:hanging="360"/>
      </w:pPr>
      <w:rPr>
        <w:rFonts w:ascii="MS Mincho" w:cs="MS Mincho" w:eastAsia="MS Mincho" w:hAnsi="MS Mincho"/>
      </w:rPr>
    </w:lvl>
    <w:lvl w:ilvl="1">
      <w:start w:val="1"/>
      <w:numFmt w:val="bullet"/>
      <w:lvlText w:val="⮚"/>
      <w:lvlJc w:val="left"/>
      <w:pPr>
        <w:ind w:left="1320" w:hanging="420"/>
      </w:pPr>
      <w:rPr>
        <w:rFonts w:ascii="Noto Sans Symbols" w:cs="Noto Sans Symbols" w:eastAsia="Noto Sans Symbols" w:hAnsi="Noto Sans Symbols"/>
      </w:rPr>
    </w:lvl>
    <w:lvl w:ilvl="2">
      <w:start w:val="1"/>
      <w:numFmt w:val="bullet"/>
      <w:lvlText w:val="✧"/>
      <w:lvlJc w:val="left"/>
      <w:pPr>
        <w:ind w:left="1740" w:hanging="420"/>
      </w:pPr>
      <w:rPr>
        <w:rFonts w:ascii="Noto Sans Symbols" w:cs="Noto Sans Symbols" w:eastAsia="Noto Sans Symbols" w:hAnsi="Noto Sans Symbols"/>
      </w:rPr>
    </w:lvl>
    <w:lvl w:ilvl="3">
      <w:start w:val="1"/>
      <w:numFmt w:val="bullet"/>
      <w:lvlText w:val="●"/>
      <w:lvlJc w:val="left"/>
      <w:pPr>
        <w:ind w:left="2160" w:hanging="420"/>
      </w:pPr>
      <w:rPr>
        <w:rFonts w:ascii="Noto Sans Symbols" w:cs="Noto Sans Symbols" w:eastAsia="Noto Sans Symbols" w:hAnsi="Noto Sans Symbols"/>
      </w:rPr>
    </w:lvl>
    <w:lvl w:ilvl="4">
      <w:start w:val="1"/>
      <w:numFmt w:val="bullet"/>
      <w:lvlText w:val="⮚"/>
      <w:lvlJc w:val="left"/>
      <w:pPr>
        <w:ind w:left="2580" w:hanging="420"/>
      </w:pPr>
      <w:rPr>
        <w:rFonts w:ascii="Noto Sans Symbols" w:cs="Noto Sans Symbols" w:eastAsia="Noto Sans Symbols" w:hAnsi="Noto Sans Symbols"/>
      </w:rPr>
    </w:lvl>
    <w:lvl w:ilvl="5">
      <w:start w:val="1"/>
      <w:numFmt w:val="bullet"/>
      <w:lvlText w:val="✧"/>
      <w:lvlJc w:val="left"/>
      <w:pPr>
        <w:ind w:left="3000" w:hanging="420"/>
      </w:pPr>
      <w:rPr>
        <w:rFonts w:ascii="Noto Sans Symbols" w:cs="Noto Sans Symbols" w:eastAsia="Noto Sans Symbols" w:hAnsi="Noto Sans Symbols"/>
      </w:rPr>
    </w:lvl>
    <w:lvl w:ilvl="6">
      <w:start w:val="1"/>
      <w:numFmt w:val="bullet"/>
      <w:lvlText w:val="●"/>
      <w:lvlJc w:val="left"/>
      <w:pPr>
        <w:ind w:left="3420" w:hanging="420"/>
      </w:pPr>
      <w:rPr>
        <w:rFonts w:ascii="Noto Sans Symbols" w:cs="Noto Sans Symbols" w:eastAsia="Noto Sans Symbols" w:hAnsi="Noto Sans Symbols"/>
      </w:rPr>
    </w:lvl>
    <w:lvl w:ilvl="7">
      <w:start w:val="1"/>
      <w:numFmt w:val="bullet"/>
      <w:lvlText w:val="⮚"/>
      <w:lvlJc w:val="left"/>
      <w:pPr>
        <w:ind w:left="3840" w:hanging="420"/>
      </w:pPr>
      <w:rPr>
        <w:rFonts w:ascii="Noto Sans Symbols" w:cs="Noto Sans Symbols" w:eastAsia="Noto Sans Symbols" w:hAnsi="Noto Sans Symbols"/>
      </w:rPr>
    </w:lvl>
    <w:lvl w:ilvl="8">
      <w:start w:val="1"/>
      <w:numFmt w:val="bullet"/>
      <w:lvlText w:val="✧"/>
      <w:lvlJc w:val="left"/>
      <w:pPr>
        <w:ind w:left="4260" w:hanging="420"/>
      </w:pPr>
      <w:rPr>
        <w:rFonts w:ascii="Noto Sans Symbols" w:cs="Noto Sans Symbols" w:eastAsia="Noto Sans Symbols" w:hAnsi="Noto Sans Symbols"/>
      </w:rPr>
    </w:lvl>
  </w:abstractNum>
  <w:abstractNum w:abstractNumId="2">
    <w:lvl w:ilvl="0">
      <w:start w:val="1"/>
      <w:numFmt w:val="decimal"/>
      <w:lvlText w:val="%1"/>
      <w:lvlJc w:val="left"/>
      <w:pPr>
        <w:ind w:left="600" w:hanging="360"/>
      </w:pPr>
      <w:rPr/>
    </w:lvl>
    <w:lvl w:ilvl="1">
      <w:start w:val="1"/>
      <w:numFmt w:val="decimal"/>
      <w:lvlText w:val="(%2)"/>
      <w:lvlJc w:val="left"/>
      <w:pPr>
        <w:ind w:left="1120" w:hanging="440"/>
      </w:pPr>
      <w:rPr/>
    </w:lvl>
    <w:lvl w:ilvl="2">
      <w:start w:val="1"/>
      <w:numFmt w:val="decimal"/>
      <w:lvlText w:val="%3"/>
      <w:lvlJc w:val="left"/>
      <w:pPr>
        <w:ind w:left="1560" w:hanging="440"/>
      </w:pPr>
      <w:rPr/>
    </w:lvl>
    <w:lvl w:ilvl="3">
      <w:start w:val="1"/>
      <w:numFmt w:val="decimal"/>
      <w:lvlText w:val="%4."/>
      <w:lvlJc w:val="left"/>
      <w:pPr>
        <w:ind w:left="2000" w:hanging="440"/>
      </w:pPr>
      <w:rPr/>
    </w:lvl>
    <w:lvl w:ilvl="4">
      <w:start w:val="1"/>
      <w:numFmt w:val="decimal"/>
      <w:lvlText w:val="(%5)"/>
      <w:lvlJc w:val="left"/>
      <w:pPr>
        <w:ind w:left="2440" w:hanging="440"/>
      </w:pPr>
      <w:rPr/>
    </w:lvl>
    <w:lvl w:ilvl="5">
      <w:start w:val="1"/>
      <w:numFmt w:val="decimal"/>
      <w:lvlText w:val="%6"/>
      <w:lvlJc w:val="left"/>
      <w:pPr>
        <w:ind w:left="2880" w:hanging="440"/>
      </w:pPr>
      <w:rPr/>
    </w:lvl>
    <w:lvl w:ilvl="6">
      <w:start w:val="1"/>
      <w:numFmt w:val="decimal"/>
      <w:lvlText w:val="%7."/>
      <w:lvlJc w:val="left"/>
      <w:pPr>
        <w:ind w:left="3320" w:hanging="440"/>
      </w:pPr>
      <w:rPr/>
    </w:lvl>
    <w:lvl w:ilvl="7">
      <w:start w:val="1"/>
      <w:numFmt w:val="decimal"/>
      <w:lvlText w:val="(%8)"/>
      <w:lvlJc w:val="left"/>
      <w:pPr>
        <w:ind w:left="3760" w:hanging="440"/>
      </w:pPr>
      <w:rPr/>
    </w:lvl>
    <w:lvl w:ilvl="8">
      <w:start w:val="1"/>
      <w:numFmt w:val="decimal"/>
      <w:lvlText w:val="%9"/>
      <w:lvlJc w:val="left"/>
      <w:pPr>
        <w:ind w:left="4200" w:hanging="44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游明朝" w:cs="游明朝" w:eastAsia="游明朝" w:hAnsi="游明朝"/>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BIZUDGothic-regular.ttf"/><Relationship Id="rId4"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