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ゴシック" w:cs="BIZ UDゴシック" w:eastAsia="BIZ UDゴシック" w:hAnsi="BIZ UDゴシック"/>
          <w:b w:val="0"/>
          <w:bCs w:val="0"/>
          <w:i w:val="0"/>
          <w:iCs w:val="0"/>
          <w:smallCaps w:val="0"/>
          <w:strike w:val="0"/>
          <w:color w:val="000000"/>
          <w:sz w:val="24"/>
          <w:szCs w:val="24"/>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4"/>
          <w:szCs w:val="24"/>
          <w:u w:val="none"/>
          <w:shd w:fill="auto" w:val="clear"/>
          <w:vertAlign w:val="baseline"/>
          <w:rtl w:val="0"/>
        </w:rPr>
        <w:t xml:space="preserve">審査様式２</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8"/>
          <w:szCs w:val="28"/>
          <w:u w:val="none"/>
          <w:shd w:fill="auto" w:val="clear"/>
          <w:vertAlign w:val="baseline"/>
        </w:rPr>
      </w:pPr>
      <w:r w:rsidDel="00000000" w:rsidR="00000000" w:rsidRPr="00000000">
        <w:rPr>
          <w:rFonts w:ascii="BIZ UDゴシック" w:cs="BIZ UDゴシック" w:eastAsia="BIZ UDゴシック" w:hAnsi="BIZ UDゴシック"/>
          <w:b w:val="1"/>
          <w:bCs w:val="1"/>
          <w:i w:val="0"/>
          <w:iCs w:val="0"/>
          <w:smallCaps w:val="0"/>
          <w:strike w:val="0"/>
          <w:color w:val="000000"/>
          <w:sz w:val="28"/>
          <w:szCs w:val="28"/>
          <w:u w:val="none"/>
          <w:shd w:fill="auto" w:val="clear"/>
          <w:vertAlign w:val="baseline"/>
          <w:rtl w:val="0"/>
        </w:rPr>
        <w:t xml:space="preserve">資本関係・人的関係調書</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93"/>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年　　月　　日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2" w:firstLine="386"/>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（あて先）札幌市長</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所在地</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申告者　　商号又は名称</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代表者氏名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当社と資本関係及び人的関係のある者は、次のとおり相違ありません。</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記</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１　資本関係に関する事項</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①　会社法第２条第４号の２の規定による親会社等は、次のとおりです。</w:t>
      </w:r>
    </w:p>
    <w:tbl>
      <w:tblPr>
        <w:tblStyle w:val="Table1"/>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151"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②　会社法第２条第３号の２の規定による子会社等のうち、札幌市競争入札参加資格者名簿に登載されている者は、次のとおりです。</w:t>
      </w:r>
    </w:p>
    <w:tbl>
      <w:tblPr>
        <w:tblStyle w:val="Table2"/>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1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top"/>
          </w:tcPr>
          <w:p w:rsidR="00000000" w:rsidDel="00000000" w:rsidP="00000000" w:rsidRDefault="00000000" w:rsidRPr="00000000" w14:paraId="0000002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386"/>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③　①に記載した親会社等の他の子会社等のうち、札幌市競争入札参加資格者名簿に登載されている者は、次のとおりです。</w:t>
      </w:r>
    </w:p>
    <w:tbl>
      <w:tblPr>
        <w:tblStyle w:val="Table3"/>
        <w:tblW w:w="9125.0"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80"/>
        <w:gridCol w:w="2503"/>
        <w:tblGridChange w:id="0">
          <w:tblGrid>
            <w:gridCol w:w="3142"/>
            <w:gridCol w:w="3480"/>
            <w:gridCol w:w="2503"/>
          </w:tblGrid>
        </w:tblGridChange>
      </w:tblGrid>
      <w:tr>
        <w:trPr>
          <w:cantSplit w:val="1"/>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285"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2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2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２　人的関係に関する事項</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役員等を兼任している他の会社等（親子関係にある会社等を除く。）のうち、札幌市競争入札参加資格者名簿に登載されている者は、次のとおりです。</w:t>
      </w:r>
    </w:p>
    <w:tbl>
      <w:tblPr>
        <w:tblStyle w:val="Table4"/>
        <w:tblW w:w="9125.0" w:type="dxa"/>
        <w:jc w:val="left"/>
        <w:tblInd w:w="52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1176"/>
        <w:gridCol w:w="1701"/>
        <w:gridCol w:w="1985"/>
        <w:gridCol w:w="2977"/>
        <w:gridCol w:w="1286"/>
        <w:tblGridChange w:id="0">
          <w:tblGrid>
            <w:gridCol w:w="1176"/>
            <w:gridCol w:w="1701"/>
            <w:gridCol w:w="1985"/>
            <w:gridCol w:w="2977"/>
            <w:gridCol w:w="1286"/>
          </w:tblGrid>
        </w:tblGridChange>
      </w:tblGrid>
      <w:tr>
        <w:trPr>
          <w:cantSplit w:val="0"/>
          <w:trHeight w:val="50" w:hRule="atLeast"/>
          <w:tblHeader w:val="0"/>
        </w:trPr>
        <w:tc>
          <w:tcPr>
            <w:gridSpan w:val="2"/>
            <w:tcBorders>
              <w:top w:color="000000" w:space="0" w:sz="12"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当社の役員等</w:t>
            </w:r>
          </w:p>
        </w:tc>
        <w:tc>
          <w:tcPr>
            <w:gridSpan w:val="3"/>
            <w:tcBorders>
              <w:top w:color="000000" w:space="0" w:sz="12"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兼任先及び兼任先での役職</w:t>
            </w:r>
          </w:p>
        </w:tc>
      </w:tr>
      <w:tr>
        <w:trPr>
          <w:cantSplit w:val="0"/>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役職</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氏名</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商号または名称</w:t>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6"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役職</w:t>
            </w:r>
          </w:p>
        </w:tc>
      </w:tr>
      <w:tr>
        <w:trPr>
          <w:cantSplit w:val="0"/>
          <w:trHeight w:val="65" w:hRule="atLeast"/>
          <w:tblHeader w:val="0"/>
        </w:trPr>
        <w:tc>
          <w:tcPr>
            <w:tcBorders>
              <w:top w:color="000000" w:space="0" w:sz="6"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4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4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4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4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4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4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6" w:val="single"/>
            </w:tcBorders>
            <w:vAlign w:val="center"/>
          </w:tcPr>
          <w:p w:rsidR="00000000" w:rsidDel="00000000" w:rsidP="00000000" w:rsidRDefault="00000000" w:rsidRPr="00000000" w14:paraId="0000004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12" w:val="single"/>
            </w:tcBorders>
            <w:vAlign w:val="center"/>
          </w:tcPr>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備　考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 w:right="0" w:hanging="100"/>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記載すべき役員等の範囲については、入札説明書の入札参加資格の項を参照してください。</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記載事項の真偽を確認するため、会社法第121条に規定する株主名簿の写しその他関係資料の提出を求めることがあります。</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該当のない事項については、その欄に「該当なし」と記載してください。</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Pr>
      </w:pPr>
      <w:r w:rsidDel="00000000" w:rsidR="00000000" w:rsidRPr="00000000">
        <w:rPr>
          <w:rFonts w:ascii="BIZ UD明朝 Medium" w:cs="BIZ UD明朝 Medium" w:eastAsia="BIZ UD明朝 Medium" w:hAnsi="BIZ UD明朝 Medium"/>
          <w:b w:val="0"/>
          <w:bCs w:val="0"/>
          <w:i w:val="0"/>
          <w:iCs w:val="0"/>
          <w:smallCaps w:val="0"/>
          <w:strike w:val="0"/>
          <w:color w:val="000000"/>
          <w:sz w:val="21"/>
          <w:szCs w:val="21"/>
          <w:u w:val="none"/>
          <w:shd w:fill="auto" w:val="clear"/>
          <w:vertAlign w:val="baseline"/>
          <w:rtl w:val="0"/>
        </w:rPr>
        <w:t xml:space="preserve">・　この申告書に記載された事項が事実と相違することが明らかとなった場合には、札幌市競争入札参加停止等措置要領の規定に基づく参加停止等の措置を行うことがあります。</w:t>
      </w:r>
    </w:p>
    <w:sectPr>
      <w:pgSz w:h="16838" w:w="11906" w:orient="portrait"/>
      <w:pgMar w:bottom="567" w:top="851" w:left="1134" w:right="1134" w:header="851"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 w:type="table" w:styleId="Table2">
    <w:basedOn w:val="TableNormal"/>
    <w:tblPr>
      <w:tblStyleRowBandSize w:val="1"/>
      <w:tblStyleColBandSize w:val="1"/>
      <w:tblCellMar>
        <w:top w:w="0.0" w:type="dxa"/>
        <w:left w:w="99.0" w:type="dxa"/>
        <w:bottom w:w="0.0" w:type="dxa"/>
        <w:right w:w="99.0" w:type="dxa"/>
      </w:tblCellMar>
    </w:tblPr>
  </w:style>
  <w:style w:type="table" w:styleId="Table3">
    <w:basedOn w:val="TableNormal"/>
    <w:tblPr>
      <w:tblStyleRowBandSize w:val="1"/>
      <w:tblStyleColBandSize w:val="1"/>
      <w:tblCellMar>
        <w:top w:w="0.0" w:type="dxa"/>
        <w:left w:w="99.0" w:type="dxa"/>
        <w:bottom w:w="0.0" w:type="dxa"/>
        <w:right w:w="99.0" w:type="dxa"/>
      </w:tblCellMar>
    </w:tblPr>
  </w:style>
  <w:style w:type="table" w:styleId="Table4">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T7TQHqAoWGChUHWemrm2QNLhag==">CgMxLjA4AHIhMW42RHRVM0p6MDZFdTU2RHNQaGEtX0RXNGRRM0E3RnFl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