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仕様等に対する質問票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市街地整備部住宅課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担当者（所属（職）　　　　　　　氏名　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年３月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16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日1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令和８年度市営住宅総合管理システム機器保守業務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　役務ごとに記載し、欄が足りない場合は別紙としてください。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　答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pbSbN4/rYk3rdzfW7oF6xzu3A==">CgMxLjA4AHIhMTVISkJTbi1SRXdvc1RfZF9wQWhZSVljSW9Vb3duT1VW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2020-06-05T06:36:00Z</dcterms:created>
</cp:coreProperties>
</file>