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684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 氏 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w:t>
      </w:r>
      <w:r w:rsidDel="00000000" w:rsidR="00000000" w:rsidRPr="00000000">
        <w:rPr>
          <w:rFonts w:ascii="MS Mincho" w:cs="MS Mincho" w:eastAsia="MS Mincho" w:hAnsi="MS Mincho"/>
          <w:sz w:val="22"/>
          <w:szCs w:val="22"/>
          <w:rtl w:val="0"/>
        </w:rPr>
        <w:t xml:space="preserve">６</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月</w:t>
      </w:r>
      <w:r w:rsidDel="00000000" w:rsidR="00000000" w:rsidRPr="00000000">
        <w:rPr>
          <w:rFonts w:ascii="MS Mincho" w:cs="MS Mincho" w:eastAsia="MS Mincho" w:hAnsi="MS Mincho"/>
          <w:sz w:val="22"/>
          <w:szCs w:val="22"/>
          <w:rtl w:val="0"/>
        </w:rPr>
        <w:t xml:space="preserve">１</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MS Mincho" w:cs="MS Mincho" w:eastAsia="MS Mincho" w:hAnsi="MS Mincho"/>
          <w:sz w:val="22"/>
          <w:szCs w:val="22"/>
          <w:u w:val="single"/>
          <w:rtl w:val="0"/>
        </w:rPr>
        <w:t xml:space="preserve">令和８年度（2026年度）札幌市マンション管理実態調査（訪問調査）</w:t>
      </w:r>
      <w:r w:rsidDel="00000000" w:rsidR="00000000" w:rsidRPr="00000000">
        <w:rPr>
          <w:rFonts w:ascii="MS Mincho" w:cs="MS Mincho" w:eastAsia="MS Mincho" w:hAnsi="MS Mincho"/>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に係る競争参加資格について確認されたく、下記の資料を添えて申請します。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競争参加資格</w:t>
      </w:r>
      <w:r w:rsidDel="00000000" w:rsidR="00000000" w:rsidRPr="00000000">
        <w:rPr>
          <w:rtl w:val="0"/>
        </w:rPr>
      </w:r>
    </w:p>
    <w:p w:rsidR="00000000" w:rsidDel="00000000" w:rsidP="00000000" w:rsidRDefault="00000000" w:rsidRPr="00000000" w14:paraId="00000010">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⑴　地方自治法施行令第167条の４の規定に該当しない者であること。</w:t>
      </w:r>
    </w:p>
    <w:p w:rsidR="00000000" w:rsidDel="00000000" w:rsidP="00000000" w:rsidRDefault="00000000" w:rsidRPr="00000000" w14:paraId="00000011">
      <w:pPr>
        <w:widowControl w:val="0"/>
        <w:spacing w:line="276" w:lineRule="auto"/>
        <w:ind w:left="0"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⑵　令和8～11年度札幌市競争入札参加資格者名簿（物品・役務）において、業種が大</w:t>
      </w:r>
    </w:p>
    <w:p w:rsidR="00000000" w:rsidDel="00000000" w:rsidP="00000000" w:rsidRDefault="00000000" w:rsidRPr="00000000" w14:paraId="00000012">
      <w:pPr>
        <w:widowControl w:val="0"/>
        <w:spacing w:line="276" w:lineRule="auto"/>
        <w:ind w:left="566.9291338582675"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分類「一般サービス業」、中分類「情報サービス、研究・調査企画サービス業」に</w:t>
      </w:r>
    </w:p>
    <w:p w:rsidR="00000000" w:rsidDel="00000000" w:rsidP="00000000" w:rsidRDefault="00000000" w:rsidRPr="00000000" w14:paraId="00000013">
      <w:pPr>
        <w:widowControl w:val="0"/>
        <w:spacing w:line="276" w:lineRule="auto"/>
        <w:ind w:left="566.9291338582675"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登録されている者であること。</w:t>
      </w:r>
    </w:p>
    <w:p w:rsidR="00000000" w:rsidDel="00000000" w:rsidP="00000000" w:rsidRDefault="00000000" w:rsidRPr="00000000" w14:paraId="00000014">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⑶　会社更生法による更生手続開始の申立てがなされている者又は民事再生法による再</w:t>
      </w:r>
    </w:p>
    <w:p w:rsidR="00000000" w:rsidDel="00000000" w:rsidP="00000000" w:rsidRDefault="00000000" w:rsidRPr="00000000" w14:paraId="00000015">
      <w:pPr>
        <w:widowControl w:val="0"/>
        <w:spacing w:line="276" w:lineRule="auto"/>
        <w:ind w:left="566.9291338582675"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生手続開始の申立てがなされている者（手続き開始決定後の者は除く。）等経営状</w:t>
      </w:r>
    </w:p>
    <w:p w:rsidR="00000000" w:rsidDel="00000000" w:rsidP="00000000" w:rsidRDefault="00000000" w:rsidRPr="00000000" w14:paraId="00000016">
      <w:pPr>
        <w:widowControl w:val="0"/>
        <w:spacing w:line="276" w:lineRule="auto"/>
        <w:ind w:left="566.9291338582675"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況が著しく不健全な者でないこと。</w:t>
      </w:r>
    </w:p>
    <w:p w:rsidR="00000000" w:rsidDel="00000000" w:rsidP="00000000" w:rsidRDefault="00000000" w:rsidRPr="00000000" w14:paraId="00000017">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⑷　札幌市競争入札参加停止等措置要領の規定に基づく参加停止の措置を受けている期</w:t>
      </w:r>
    </w:p>
    <w:p w:rsidR="00000000" w:rsidDel="00000000" w:rsidP="00000000" w:rsidRDefault="00000000" w:rsidRPr="00000000" w14:paraId="00000018">
      <w:pPr>
        <w:widowControl w:val="0"/>
        <w:spacing w:line="276" w:lineRule="auto"/>
        <w:ind w:right="-2" w:firstLine="566.929133858267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間中でないこと。</w:t>
      </w:r>
    </w:p>
    <w:p w:rsidR="00000000" w:rsidDel="00000000" w:rsidP="00000000" w:rsidRDefault="00000000" w:rsidRPr="00000000" w14:paraId="00000019">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⑸　事業協同組合等の組合がこの入札に参加する場合は、当該組合等の構成員が構成単</w:t>
      </w:r>
    </w:p>
    <w:p w:rsidR="00000000" w:rsidDel="00000000" w:rsidP="00000000" w:rsidRDefault="00000000" w:rsidRPr="00000000" w14:paraId="0000001A">
      <w:pPr>
        <w:widowControl w:val="0"/>
        <w:spacing w:line="276" w:lineRule="auto"/>
        <w:ind w:left="566.9291338582675"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単独での入札参加を希望していないこと。</w:t>
      </w:r>
    </w:p>
    <w:p w:rsidR="00000000" w:rsidDel="00000000" w:rsidP="00000000" w:rsidRDefault="00000000" w:rsidRPr="00000000" w14:paraId="0000001B">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⑹　業務を担当する事業所（本店・支店等）が札幌市内にあること。</w:t>
      </w:r>
    </w:p>
    <w:p w:rsidR="00000000" w:rsidDel="00000000" w:rsidP="00000000" w:rsidRDefault="00000000" w:rsidRPr="00000000" w14:paraId="0000001C">
      <w:pPr>
        <w:widowControl w:val="0"/>
        <w:spacing w:line="276" w:lineRule="auto"/>
        <w:ind w:right="-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⑺　業務を担当する事業所（本店・支店等）に、マンションの管理の適正化の推進に関</w:t>
      </w:r>
    </w:p>
    <w:p w:rsidR="00000000" w:rsidDel="00000000" w:rsidP="00000000" w:rsidRDefault="00000000" w:rsidRPr="00000000" w14:paraId="0000001D">
      <w:pPr>
        <w:widowControl w:val="0"/>
        <w:spacing w:line="276" w:lineRule="auto"/>
        <w:ind w:left="566.9291338582675"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する法律（平成12年法律第149号）に基づく登録を受けたマンション管理士が複数名</w:t>
      </w:r>
    </w:p>
    <w:p w:rsidR="00000000" w:rsidDel="00000000" w:rsidP="00000000" w:rsidRDefault="00000000" w:rsidRPr="00000000" w14:paraId="0000001E">
      <w:pPr>
        <w:widowControl w:val="0"/>
        <w:spacing w:line="276" w:lineRule="auto"/>
        <w:ind w:left="566.9291338582675" w:right="-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所属しており、仕様書の５(4)調査の体制についての条件を満たす者であること。</w:t>
      </w:r>
    </w:p>
    <w:p w:rsidR="00000000" w:rsidDel="00000000" w:rsidP="00000000" w:rsidRDefault="00000000" w:rsidRPr="00000000" w14:paraId="0000001F">
      <w:pPr>
        <w:widowControl w:val="0"/>
        <w:spacing w:line="276" w:lineRule="auto"/>
        <w:ind w:right="-2"/>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0">
      <w:pPr>
        <w:widowControl w:val="0"/>
        <w:spacing w:line="276" w:lineRule="auto"/>
        <w:ind w:right="-2"/>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一般競争入札参加資格確認資料</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競争参加資格認定通知書の写し</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契約実績調書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その他（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0" w:top="283.4645669291338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8FSR2tcD6HhriNoFuyX6GEOjTw==">CgMxLjA4AHIhMXN3c1R6RFg1eUROVUF2TlNNcUlpYkFjaWNWNXZxZXVp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