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令和８年度「高齢者の居住の安定確保に関する法律に基づく指定　　　　　　　　登録機関運営業務」委託業務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l33evjQh02tlX8yNTd7IwLQ0w==">CgMxLjA4AHIhMVNqSmJRZF9BTTRUbkdiNW1xdVI5Uy05NEdqYTEyT3c4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