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様式８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札手地振第　　　　　号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年（20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年）　月　日　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（申請団体代表者）　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札幌市長　（市長名）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手稲区まちづくり活動促進助成金返還命令書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1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手稲区まちづくり活動促進助成金交付要綱第13条の規定に基づき、下記のとおり助成金を返還してください。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助成金の区分：　　・まちづくり協議会の運営　　・事業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助成対象団体名：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  　　　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事業名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（事業区分のみ）：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返還事由及び金額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48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変更交付決定に伴う超過交付額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 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助成金額の確定に伴う超過交付額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交付決定の取り消しに伴う超過交付額</w:t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　　 　　　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交付決定額の減額に伴う超過交付額</w:t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　　　 　　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４　返還期限：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令和  年   月   日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５　戻入（納入）通知書：別添のとおり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223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担当：手稲区地域振興課まちづくり調整担当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223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 681-2445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914C4WF0RIVzwOF8PB41zp/8w==">CgMxLjA4AHIhMWMwNjg5UGhJd2ZvbTZldm13ZWVZdG53aFdqZWt1UFpT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