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60"/>
          <w:tab w:val="center" w:leader="none" w:pos="4706"/>
        </w:tabs>
        <w:spacing w:after="0" w:before="240" w:line="240" w:lineRule="auto"/>
        <w:ind w:left="0" w:right="0" w:firstLine="0"/>
        <w:jc w:val="center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類似業務実績</w:t>
      </w: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rHeight w:val="1319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※　上記枠内に、類似業務の実績を記載すること。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247" w:top="1247" w:left="1247" w:right="1247" w:header="851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MS PMincho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MS Mincho" w:cs="MS Mincho" w:eastAsia="MS Mincho" w:hAnsi="MS Mincho"/>
        <w:sz w:val="24"/>
        <w:szCs w:val="24"/>
        <w:rtl w:val="0"/>
      </w:rPr>
      <w:t xml:space="preserve">様式_提－３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ff0000"/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GdWPGYlmLdkqIigvoMZE3IKbXg==">CgMxLjA4AHIhMUZxRUFRTGNzUFdmWTE2QlhaejdJaDYzM3VOY3lHcElD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2010-06-01T08:43:00Z</dcterms:created>
  <dc:creator>産業企画課</dc:creator>
</cp:coreProperties>
</file>