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107"/>
        <w:gridCol w:w="6579"/>
        <w:gridCol w:w="289"/>
        <w:gridCol w:w="10"/>
        <w:tblGridChange w:id="0">
          <w:tblGrid>
            <w:gridCol w:w="303"/>
            <w:gridCol w:w="2107"/>
            <w:gridCol w:w="6579"/>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3"/>
              <w:jc w:val="left"/>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大和ハウス プレミストドーム空調設備保全業務その２</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令和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　秋元　克広</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３　インク浸透印等により押印がなされた入札は無効です。</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87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851"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bTebZ2962XQNSnNNuaDDJlVng==">CgMxLjA4AHIhMTdZbEhLRFplNEFXSU9iaGl4VHdST3B4WFhhOTI0cm5V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