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107"/>
        <w:gridCol w:w="6579"/>
        <w:gridCol w:w="289"/>
        <w:gridCol w:w="10"/>
        <w:tblGridChange w:id="0">
          <w:tblGrid>
            <w:gridCol w:w="303"/>
            <w:gridCol w:w="2107"/>
            <w:gridCol w:w="6579"/>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3"/>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大和ハウス プレミストドーム空調設備保全業務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令和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　秋元　克広</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３　インク浸透印等により押印がなされた入札は無効です。</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87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851"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c3DtYJfcIm4JRuEkYkS9yyXgg==">CgMxLjA4AHIhMUpwUDRXTnNiM2IwRUI3Yk1vUTZ2SjJ0bWs1LXVwa2hw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