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2700" w14:textId="77777777" w:rsidR="005D0238" w:rsidRDefault="001C0920" w:rsidP="005D0238">
      <w:pPr>
        <w:jc w:val="center"/>
        <w:rPr>
          <w:rFonts w:ascii="HGPｺﾞｼｯｸE" w:eastAsia="HGPｺﾞｼｯｸE" w:hAnsi="HGPｺﾞｼｯｸE"/>
          <w:spacing w:val="-4"/>
          <w:sz w:val="30"/>
          <w:szCs w:val="30"/>
        </w:rPr>
      </w:pPr>
      <w:r>
        <w:rPr>
          <w:rFonts w:ascii="HGPｺﾞｼｯｸE" w:eastAsia="HGPｺﾞｼｯｸE" w:hAnsi="HGPｺﾞｼｯｸE" w:hint="eastAsia"/>
          <w:noProof/>
          <w:spacing w:val="-4"/>
          <w:sz w:val="30"/>
          <w:szCs w:val="30"/>
        </w:rPr>
        <mc:AlternateContent>
          <mc:Choice Requires="wps">
            <w:drawing>
              <wp:anchor distT="0" distB="0" distL="114300" distR="114300" simplePos="0" relativeHeight="251659264" behindDoc="0" locked="0" layoutInCell="1" allowOverlap="1" wp14:anchorId="4B8A29C5" wp14:editId="0770531D">
                <wp:simplePos x="0" y="0"/>
                <wp:positionH relativeFrom="column">
                  <wp:posOffset>5330659</wp:posOffset>
                </wp:positionH>
                <wp:positionV relativeFrom="paragraph">
                  <wp:posOffset>-505598</wp:posOffset>
                </wp:positionV>
                <wp:extent cx="775253" cy="389614"/>
                <wp:effectExtent l="0" t="0" r="25400" b="10795"/>
                <wp:wrapNone/>
                <wp:docPr id="1" name="正方形/長方形 1"/>
                <wp:cNvGraphicFramePr/>
                <a:graphic xmlns:a="http://schemas.openxmlformats.org/drawingml/2006/main">
                  <a:graphicData uri="http://schemas.microsoft.com/office/word/2010/wordprocessingShape">
                    <wps:wsp>
                      <wps:cNvSpPr/>
                      <wps:spPr>
                        <a:xfrm>
                          <a:off x="0" y="0"/>
                          <a:ext cx="775253" cy="38961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C5777" w14:textId="4AE07976" w:rsidR="001C0920" w:rsidRPr="001C0920" w:rsidRDefault="001C0920" w:rsidP="001C0920">
                            <w:pPr>
                              <w:jc w:val="center"/>
                              <w:rPr>
                                <w:color w:val="000000" w:themeColor="text1"/>
                                <w:sz w:val="28"/>
                              </w:rPr>
                            </w:pPr>
                            <w:r w:rsidRPr="001C0920">
                              <w:rPr>
                                <w:rFonts w:hint="eastAsia"/>
                                <w:color w:val="000000" w:themeColor="text1"/>
                                <w:sz w:val="28"/>
                              </w:rPr>
                              <w:t>参考</w:t>
                            </w:r>
                            <w:r w:rsidR="00B91596">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29C5" id="正方形/長方形 1" o:spid="_x0000_s1026" style="position:absolute;left:0;text-align:left;margin-left:419.75pt;margin-top:-39.8pt;width:61.0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" filled="f" strokecolor="black [3213]">
                <v:textbox>
                  <w:txbxContent>
                    <w:p w14:paraId="1F7C5777" w14:textId="4AE07976" w:rsidR="001C0920" w:rsidRPr="001C0920" w:rsidRDefault="001C0920" w:rsidP="001C0920">
                      <w:pPr>
                        <w:jc w:val="center"/>
                        <w:rPr>
                          <w:color w:val="000000" w:themeColor="text1"/>
                          <w:sz w:val="28"/>
                        </w:rPr>
                      </w:pPr>
                      <w:r w:rsidRPr="001C0920">
                        <w:rPr>
                          <w:rFonts w:hint="eastAsia"/>
                          <w:color w:val="000000" w:themeColor="text1"/>
                          <w:sz w:val="28"/>
                        </w:rPr>
                        <w:t>参考</w:t>
                      </w:r>
                      <w:r w:rsidR="00B91596">
                        <w:rPr>
                          <w:rFonts w:hint="eastAsia"/>
                          <w:color w:val="000000" w:themeColor="text1"/>
                          <w:sz w:val="28"/>
                        </w:rPr>
                        <w:t>３</w:t>
                      </w:r>
                    </w:p>
                  </w:txbxContent>
                </v:textbox>
              </v:rect>
            </w:pict>
          </mc:Fallback>
        </mc:AlternateContent>
      </w:r>
      <w:r w:rsidR="005F5F1D" w:rsidRPr="00A33D41">
        <w:rPr>
          <w:rFonts w:ascii="HGPｺﾞｼｯｸE" w:eastAsia="HGPｺﾞｼｯｸE" w:hAnsi="HGPｺﾞｼｯｸE" w:hint="eastAsia"/>
          <w:spacing w:val="-4"/>
          <w:sz w:val="30"/>
          <w:szCs w:val="30"/>
        </w:rPr>
        <w:t>公文書</w:t>
      </w:r>
      <w:r w:rsidR="00177FE6" w:rsidRPr="00A33D41">
        <w:rPr>
          <w:rFonts w:ascii="HGPｺﾞｼｯｸE" w:eastAsia="HGPｺﾞｼｯｸE" w:hAnsi="HGPｺﾞｼｯｸE" w:hint="eastAsia"/>
          <w:spacing w:val="-4"/>
          <w:sz w:val="30"/>
          <w:szCs w:val="30"/>
        </w:rPr>
        <w:t>の</w:t>
      </w:r>
      <w:r w:rsidR="005F5F1D" w:rsidRPr="00A33D41">
        <w:rPr>
          <w:rFonts w:ascii="HGPｺﾞｼｯｸE" w:eastAsia="HGPｺﾞｼｯｸE" w:hAnsi="HGPｺﾞｼｯｸE" w:hint="eastAsia"/>
          <w:spacing w:val="-4"/>
          <w:sz w:val="30"/>
          <w:szCs w:val="30"/>
        </w:rPr>
        <w:t>管理に関するガイドライン</w:t>
      </w:r>
      <w:r w:rsidR="005D0238">
        <w:rPr>
          <w:rFonts w:ascii="HGPｺﾞｼｯｸE" w:eastAsia="HGPｺﾞｼｯｸE" w:hAnsi="HGPｺﾞｼｯｸE" w:hint="eastAsia"/>
          <w:spacing w:val="-4"/>
          <w:sz w:val="30"/>
          <w:szCs w:val="30"/>
        </w:rPr>
        <w:t>（抄）</w:t>
      </w:r>
      <w:bookmarkStart w:id="0" w:name="_Toc347223658"/>
      <w:bookmarkStart w:id="1" w:name="_Toc347223659"/>
    </w:p>
    <w:p w14:paraId="20F12416" w14:textId="77777777" w:rsidR="005D0238" w:rsidRPr="005D0238" w:rsidRDefault="005D0238" w:rsidP="005D0238">
      <w:pPr>
        <w:jc w:val="center"/>
        <w:rPr>
          <w:rFonts w:ascii="HGPｺﾞｼｯｸE" w:eastAsia="HGPｺﾞｼｯｸE" w:hAnsi="HGPｺﾞｼｯｸE"/>
          <w:spacing w:val="-4"/>
          <w:sz w:val="30"/>
          <w:szCs w:val="30"/>
        </w:rPr>
      </w:pPr>
    </w:p>
    <w:p w14:paraId="5E0227D9" w14:textId="77777777" w:rsidR="00A13BDD" w:rsidRPr="00A33D41" w:rsidRDefault="00A13BDD" w:rsidP="00A13BDD">
      <w:pPr>
        <w:pStyle w:val="1"/>
      </w:pPr>
      <w:r w:rsidRPr="00A33D41">
        <w:rPr>
          <w:rFonts w:hint="eastAsia"/>
        </w:rPr>
        <w:t>第７　重要公文書該当基準（条例第２条及び第５条、規則第１０条関係）</w:t>
      </w:r>
      <w:bookmarkEnd w:id="0"/>
    </w:p>
    <w:p w14:paraId="13BF9118" w14:textId="77777777" w:rsidR="00A13BDD" w:rsidRPr="00A33D41" w:rsidRDefault="00A13BDD" w:rsidP="00A13BDD">
      <w:pPr>
        <w:ind w:left="467" w:hangingChars="200" w:hanging="467"/>
        <w:rPr>
          <w:rFonts w:ascii="ＭＳ ゴシック" w:eastAsia="ＭＳ ゴシック" w:hAnsi="ＭＳ ゴシック"/>
          <w:b/>
          <w:spacing w:val="-4"/>
          <w:szCs w:val="24"/>
        </w:rPr>
      </w:pPr>
      <w:r w:rsidRPr="00A33D41">
        <w:rPr>
          <w:rFonts w:hAnsi="ＭＳ 明朝" w:hint="eastAsia"/>
          <w:spacing w:val="-4"/>
          <w:szCs w:val="24"/>
        </w:rPr>
        <w:t xml:space="preserve">　</w:t>
      </w:r>
      <w:r w:rsidRPr="00A33D41">
        <w:rPr>
          <w:rFonts w:ascii="ＭＳ ゴシック" w:eastAsia="ＭＳ ゴシック" w:hAnsi="ＭＳ ゴシック" w:hint="eastAsia"/>
          <w:b/>
          <w:spacing w:val="-4"/>
          <w:szCs w:val="24"/>
        </w:rPr>
        <w:t>１　重要公文書の基本的な考え方</w:t>
      </w:r>
    </w:p>
    <w:p w14:paraId="372DF05B" w14:textId="77777777" w:rsidR="00A13BDD" w:rsidRPr="00A33D41" w:rsidRDefault="00A13BDD" w:rsidP="00A13BDD">
      <w:pPr>
        <w:ind w:leftChars="200" w:left="483" w:firstLineChars="100" w:firstLine="233"/>
        <w:rPr>
          <w:rFonts w:hAnsi="ＭＳ 明朝"/>
          <w:spacing w:val="-4"/>
          <w:szCs w:val="24"/>
        </w:rPr>
      </w:pPr>
      <w:r w:rsidRPr="00661201">
        <w:rPr>
          <w:rFonts w:hAnsi="ＭＳ 明朝" w:hint="eastAsia"/>
          <w:spacing w:val="-4"/>
          <w:szCs w:val="24"/>
        </w:rPr>
        <w:t>重要公文書は</w:t>
      </w:r>
      <w:r w:rsidRPr="00A33D41">
        <w:rPr>
          <w:rFonts w:hAnsi="ＭＳ 明朝" w:hint="eastAsia"/>
          <w:spacing w:val="-4"/>
          <w:szCs w:val="24"/>
        </w:rPr>
        <w:t>、条例第２条第４号に「市政の重要事項に関わり、将来にわたって市の活動又は歴史を検証する上で重要な資料となるもの」と規定されており、具体的には下記のいずれかに該当する公文書とする。</w:t>
      </w:r>
    </w:p>
    <w:p w14:paraId="786A9418" w14:textId="77777777" w:rsidR="00A13BDD" w:rsidRPr="00661201" w:rsidRDefault="00A13BDD" w:rsidP="00A13BDD">
      <w:pPr>
        <w:ind w:firstLineChars="200" w:firstLine="467"/>
        <w:rPr>
          <w:rFonts w:asciiTheme="minorEastAsia" w:eastAsiaTheme="minorEastAsia" w:hAnsiTheme="minorEastAsia"/>
          <w:spacing w:val="-4"/>
          <w:szCs w:val="24"/>
        </w:rPr>
      </w:pPr>
      <w:r w:rsidRPr="00661201">
        <w:rPr>
          <w:rFonts w:asciiTheme="minorEastAsia" w:eastAsiaTheme="minorEastAsia" w:hAnsiTheme="minorEastAsia" w:hint="eastAsia"/>
          <w:spacing w:val="-4"/>
          <w:szCs w:val="24"/>
        </w:rPr>
        <w:t>⑴　本市の制度、計画、事業などの成り立ちや変遷が記録された公文書</w:t>
      </w:r>
    </w:p>
    <w:p w14:paraId="2BC05009" w14:textId="77777777" w:rsidR="00A13BDD" w:rsidRPr="003C5192" w:rsidRDefault="00A13BDD" w:rsidP="00A13BDD">
      <w:pPr>
        <w:ind w:firstLineChars="200" w:firstLine="467"/>
        <w:rPr>
          <w:rFonts w:asciiTheme="minorEastAsia" w:eastAsiaTheme="minorEastAsia" w:hAnsiTheme="minorEastAsia"/>
          <w:spacing w:val="-4"/>
          <w:szCs w:val="24"/>
        </w:rPr>
      </w:pPr>
      <w:r w:rsidRPr="00661201">
        <w:rPr>
          <w:rFonts w:asciiTheme="minorEastAsia" w:eastAsiaTheme="minorEastAsia" w:hAnsiTheme="minorEastAsia" w:hint="eastAsia"/>
          <w:spacing w:val="-4"/>
          <w:szCs w:val="24"/>
        </w:rPr>
        <w:t xml:space="preserve">⑵　</w:t>
      </w:r>
      <w:r w:rsidRPr="003C5192">
        <w:rPr>
          <w:rFonts w:asciiTheme="minorEastAsia" w:eastAsiaTheme="minorEastAsia" w:hAnsiTheme="minorEastAsia" w:hint="eastAsia"/>
          <w:spacing w:val="-4"/>
          <w:szCs w:val="24"/>
        </w:rPr>
        <w:t>本市行政の過去の貴重な例証が記録された文書</w:t>
      </w:r>
    </w:p>
    <w:p w14:paraId="0BCB31BB" w14:textId="77777777" w:rsidR="00A13BDD" w:rsidRPr="00A33D41" w:rsidRDefault="00A13BDD" w:rsidP="00A13BDD">
      <w:pPr>
        <w:ind w:firstLineChars="200" w:firstLine="467"/>
        <w:rPr>
          <w:rFonts w:ascii="ＭＳ ゴシック" w:eastAsia="ＭＳ ゴシック" w:hAnsi="ＭＳ ゴシック"/>
          <w:b/>
          <w:spacing w:val="-4"/>
          <w:szCs w:val="24"/>
        </w:rPr>
      </w:pPr>
      <w:r w:rsidRPr="003C5192">
        <w:rPr>
          <w:rFonts w:asciiTheme="minorEastAsia" w:eastAsiaTheme="minorEastAsia" w:hAnsiTheme="minorEastAsia" w:hint="eastAsia"/>
          <w:spacing w:val="-4"/>
          <w:szCs w:val="24"/>
        </w:rPr>
        <w:t>⑶　本</w:t>
      </w:r>
      <w:r w:rsidRPr="00661201">
        <w:rPr>
          <w:rFonts w:asciiTheme="minorEastAsia" w:eastAsiaTheme="minorEastAsia" w:hAnsiTheme="minorEastAsia" w:hint="eastAsia"/>
          <w:spacing w:val="-4"/>
          <w:szCs w:val="24"/>
        </w:rPr>
        <w:t>市の歴史や特性に係る情報が記録された文書</w:t>
      </w:r>
    </w:p>
    <w:p w14:paraId="0D3F78DA" w14:textId="77777777" w:rsidR="00A13BDD" w:rsidRPr="00A33D41" w:rsidRDefault="00A13BDD" w:rsidP="00A13BDD">
      <w:pPr>
        <w:rPr>
          <w:rFonts w:hAnsi="ＭＳ 明朝"/>
          <w:spacing w:val="-4"/>
          <w:szCs w:val="24"/>
        </w:rPr>
      </w:pPr>
    </w:p>
    <w:p w14:paraId="570BF339" w14:textId="77777777" w:rsidR="00A13BDD" w:rsidRPr="00A33D41" w:rsidRDefault="00A13BDD" w:rsidP="00A13BDD">
      <w:pPr>
        <w:ind w:left="467" w:hangingChars="200" w:hanging="467"/>
        <w:rPr>
          <w:rFonts w:ascii="ＭＳ ゴシック" w:eastAsia="ＭＳ ゴシック" w:hAnsi="ＭＳ ゴシック"/>
          <w:b/>
          <w:spacing w:val="-4"/>
          <w:szCs w:val="24"/>
        </w:rPr>
      </w:pPr>
      <w:r w:rsidRPr="00A33D41">
        <w:rPr>
          <w:rFonts w:hAnsi="ＭＳ 明朝" w:hint="eastAsia"/>
          <w:spacing w:val="-4"/>
          <w:szCs w:val="24"/>
        </w:rPr>
        <w:t xml:space="preserve">　</w:t>
      </w:r>
      <w:r w:rsidRPr="00A33D41">
        <w:rPr>
          <w:rFonts w:ascii="ＭＳ ゴシック" w:eastAsia="ＭＳ ゴシック" w:hAnsi="ＭＳ ゴシック" w:hint="eastAsia"/>
          <w:b/>
          <w:spacing w:val="-4"/>
          <w:szCs w:val="24"/>
        </w:rPr>
        <w:t>２　３０年保存文書のうち重要公文書に該当するもの</w:t>
      </w:r>
    </w:p>
    <w:p w14:paraId="007EBC1C"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第４の４の表（</w:t>
      </w:r>
      <w:r w:rsidRPr="00A33D41">
        <w:rPr>
          <w:rFonts w:hint="eastAsia"/>
        </w:rPr>
        <w:t>規則別表の保存期間</w:t>
      </w:r>
      <w:r w:rsidRPr="00A33D41">
        <w:rPr>
          <w:rFonts w:hAnsi="ＭＳ 明朝" w:hint="eastAsia"/>
          <w:spacing w:val="-4"/>
          <w:szCs w:val="24"/>
        </w:rPr>
        <w:t>「３０年」の対象となる文書）で例示した（1）から（21）</w:t>
      </w:r>
      <w:r w:rsidR="00EC5E4C">
        <w:rPr>
          <w:rFonts w:hAnsi="ＭＳ 明朝" w:hint="eastAsia"/>
          <w:spacing w:val="-4"/>
          <w:szCs w:val="24"/>
        </w:rPr>
        <w:t>まで</w:t>
      </w:r>
      <w:r w:rsidRPr="00A33D41">
        <w:rPr>
          <w:rFonts w:hAnsi="ＭＳ 明朝" w:hint="eastAsia"/>
          <w:spacing w:val="-4"/>
          <w:szCs w:val="24"/>
        </w:rPr>
        <w:t>の各号は、地方公共団体を運営する上で根幹となり、また、長期間業務に使用されていることから、市政に相当程度の影響を与えたと考えられる。</w:t>
      </w:r>
    </w:p>
    <w:p w14:paraId="19032EF4"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これらは、市民や職員が市政を検証し、今後の施策形成を行う上で、重要な資料となる可能性が高いため、一部を除き原則として</w:t>
      </w:r>
      <w:r w:rsidRPr="00661201">
        <w:rPr>
          <w:rFonts w:hAnsi="ＭＳ 明朝" w:hint="eastAsia"/>
          <w:spacing w:val="-4"/>
          <w:szCs w:val="24"/>
        </w:rPr>
        <w:t>重要公文書</w:t>
      </w:r>
      <w:r w:rsidRPr="00A33D41">
        <w:rPr>
          <w:rFonts w:hAnsi="ＭＳ 明朝" w:hint="eastAsia"/>
          <w:spacing w:val="-4"/>
          <w:szCs w:val="24"/>
        </w:rPr>
        <w:t>に該当する。</w:t>
      </w:r>
    </w:p>
    <w:p w14:paraId="2A2D03A3"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このため、規則第１０条第１号において、規則別表の保存期間「３０年」の公文書について、一部を除き重要公文書に該当するものとして公文書館に移管することが定められている。</w:t>
      </w:r>
    </w:p>
    <w:p w14:paraId="1BF13DA6" w14:textId="77777777" w:rsidR="00A13BDD" w:rsidRPr="00A33D41" w:rsidRDefault="00A13BDD" w:rsidP="00A13BDD">
      <w:pPr>
        <w:ind w:leftChars="217" w:left="524" w:firstLineChars="100" w:firstLine="233"/>
        <w:rPr>
          <w:rFonts w:hAnsi="ＭＳ 明朝"/>
          <w:spacing w:val="-4"/>
          <w:szCs w:val="24"/>
        </w:rPr>
      </w:pPr>
      <w:r w:rsidRPr="00A33D41">
        <w:rPr>
          <w:rFonts w:hAnsi="ＭＳ 明朝" w:hint="eastAsia"/>
          <w:spacing w:val="-4"/>
          <w:szCs w:val="24"/>
        </w:rPr>
        <w:t>第４の４の表の各号の類型の</w:t>
      </w:r>
      <w:r w:rsidRPr="00661201">
        <w:rPr>
          <w:rFonts w:hAnsi="ＭＳ 明朝" w:hint="eastAsia"/>
          <w:spacing w:val="-4"/>
          <w:szCs w:val="24"/>
        </w:rPr>
        <w:t>重要公文書</w:t>
      </w:r>
      <w:r w:rsidRPr="00A33D41">
        <w:rPr>
          <w:rFonts w:hAnsi="ＭＳ 明朝" w:hint="eastAsia"/>
          <w:spacing w:val="-4"/>
          <w:szCs w:val="24"/>
        </w:rPr>
        <w:t>該当基準を示すと、下記のとおりである。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081D6E87" w14:textId="77777777" w:rsidTr="00BB363B">
        <w:tc>
          <w:tcPr>
            <w:tcW w:w="8811" w:type="dxa"/>
            <w:shd w:val="clear" w:color="auto" w:fill="auto"/>
          </w:tcPr>
          <w:p w14:paraId="10D6D8B2" w14:textId="77777777" w:rsidR="00A13BDD" w:rsidRPr="00A33D41" w:rsidRDefault="00A13BDD" w:rsidP="00BB363B">
            <w:pPr>
              <w:spacing w:beforeLines="50" w:before="239"/>
              <w:rPr>
                <w:rFonts w:ascii="ＭＳ ゴシック" w:eastAsia="ＭＳ ゴシック" w:hAnsi="ＭＳ ゴシック"/>
                <w:b/>
                <w:szCs w:val="24"/>
              </w:rPr>
            </w:pPr>
            <w:r w:rsidRPr="00A33D41">
              <w:rPr>
                <w:rFonts w:ascii="ＭＳ ゴシック" w:eastAsia="ＭＳ ゴシック" w:hAnsi="ＭＳ ゴシック" w:hint="eastAsia"/>
                <w:b/>
                <w:szCs w:val="24"/>
              </w:rPr>
              <w:t>(1)　条例及び規則の制定改廃に関する公文書</w:t>
            </w:r>
          </w:p>
          <w:p w14:paraId="1D43D628" w14:textId="77777777" w:rsidR="00A13BDD" w:rsidRPr="00A33D41" w:rsidRDefault="00A13BDD" w:rsidP="00BB363B">
            <w:pPr>
              <w:ind w:firstLineChars="250" w:firstLine="603"/>
              <w:rPr>
                <w:rFonts w:hAnsi="ＭＳ 明朝"/>
                <w:szCs w:val="24"/>
              </w:rPr>
            </w:pPr>
            <w:r w:rsidRPr="00A33D41">
              <w:rPr>
                <w:rFonts w:hAnsi="ＭＳ 明朝" w:hint="eastAsia"/>
                <w:szCs w:val="24"/>
              </w:rPr>
              <w:t>重要公文書とする。</w:t>
            </w:r>
          </w:p>
          <w:p w14:paraId="4E7B822D" w14:textId="77777777" w:rsidR="00A13BDD" w:rsidRPr="00A33D41" w:rsidRDefault="00A13BDD" w:rsidP="00BB363B">
            <w:pPr>
              <w:rPr>
                <w:rFonts w:ascii="Century" w:eastAsia="ＭＳ ゴシック"/>
                <w:b/>
                <w:szCs w:val="24"/>
              </w:rPr>
            </w:pPr>
          </w:p>
          <w:p w14:paraId="733DDF09"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(2)  議会の会議録、議案、報告その他市議会に関する公文書</w:t>
            </w:r>
          </w:p>
          <w:p w14:paraId="27A246F8"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重要公文書とする。</w:t>
            </w:r>
          </w:p>
          <w:p w14:paraId="178964C0" w14:textId="77777777" w:rsidR="00A13BDD" w:rsidRPr="00A33D41" w:rsidRDefault="00A13BDD" w:rsidP="00BB363B">
            <w:pPr>
              <w:rPr>
                <w:rFonts w:hAnsi="ＭＳ 明朝"/>
                <w:szCs w:val="24"/>
              </w:rPr>
            </w:pPr>
          </w:p>
          <w:p w14:paraId="0CEAC643"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(3)　職員の人事（軽易なものを除く。）に関する公文書</w:t>
            </w:r>
          </w:p>
          <w:p w14:paraId="25C4A7C5" w14:textId="77777777" w:rsidR="00A13BDD" w:rsidRPr="00A33D41" w:rsidRDefault="00A13BDD" w:rsidP="00BB363B">
            <w:pPr>
              <w:ind w:leftChars="150" w:left="362" w:firstLineChars="100" w:firstLine="241"/>
              <w:rPr>
                <w:rFonts w:hAnsi="ＭＳ 明朝"/>
                <w:szCs w:val="24"/>
              </w:rPr>
            </w:pPr>
            <w:r w:rsidRPr="00A33D41">
              <w:rPr>
                <w:rFonts w:hAnsi="ＭＳ 明朝" w:hint="eastAsia"/>
                <w:szCs w:val="24"/>
              </w:rPr>
              <w:t>３０年保存に該当するもののうち、任免及び賞罰の方針又は基準に関する公文書、職員の配置計画及び定数管理に関する公文書は、重要公文書とする。</w:t>
            </w:r>
          </w:p>
          <w:p w14:paraId="04650996" w14:textId="77777777" w:rsidR="00A13BDD" w:rsidRPr="00A33D41" w:rsidRDefault="00A13BDD" w:rsidP="00BB363B">
            <w:pPr>
              <w:ind w:leftChars="15" w:left="475" w:hangingChars="182" w:hanging="439"/>
              <w:rPr>
                <w:rFonts w:ascii="Century" w:eastAsia="ＭＳ ゴシック"/>
                <w:szCs w:val="24"/>
              </w:rPr>
            </w:pPr>
          </w:p>
          <w:p w14:paraId="332D6AE0"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(4)　他市町村との廃置分合及び境界変更に関する公文書</w:t>
            </w:r>
          </w:p>
          <w:p w14:paraId="7069F3BB" w14:textId="77777777" w:rsidR="00A13BDD" w:rsidRDefault="00A13BDD" w:rsidP="00BB363B">
            <w:pPr>
              <w:ind w:firstLineChars="250" w:firstLine="603"/>
              <w:rPr>
                <w:rFonts w:hAnsi="ＭＳ 明朝"/>
                <w:szCs w:val="24"/>
              </w:rPr>
            </w:pPr>
            <w:r w:rsidRPr="00A33D41">
              <w:rPr>
                <w:rFonts w:hAnsi="ＭＳ 明朝" w:hint="eastAsia"/>
                <w:szCs w:val="24"/>
              </w:rPr>
              <w:t>重要公文書とする。</w:t>
            </w:r>
          </w:p>
          <w:p w14:paraId="2BB83D67" w14:textId="77777777" w:rsidR="00A13BDD" w:rsidRPr="00A33D41" w:rsidRDefault="00A13BDD" w:rsidP="00BB363B">
            <w:pPr>
              <w:ind w:firstLineChars="250" w:firstLine="606"/>
              <w:rPr>
                <w:rFonts w:ascii="ＭＳ ゴシック" w:eastAsia="ＭＳ ゴシック" w:hAnsi="ＭＳ ゴシック"/>
                <w:b/>
                <w:szCs w:val="24"/>
              </w:rPr>
            </w:pPr>
          </w:p>
          <w:p w14:paraId="5618649E"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(5)  区の設置及び境界変更、町名整備並びに住居表示</w:t>
            </w:r>
            <w:r w:rsidRPr="00A33D41">
              <w:rPr>
                <w:rFonts w:ascii="Century" w:eastAsia="ＭＳ ゴシック" w:hint="eastAsia"/>
                <w:b/>
                <w:szCs w:val="24"/>
              </w:rPr>
              <w:t>に関する公文書</w:t>
            </w:r>
          </w:p>
          <w:p w14:paraId="00D8F731" w14:textId="77777777" w:rsidR="00A13BDD" w:rsidRPr="00A33D41" w:rsidRDefault="00A13BDD" w:rsidP="00BB363B">
            <w:pPr>
              <w:ind w:firstLineChars="250" w:firstLine="603"/>
              <w:rPr>
                <w:rFonts w:ascii="Century" w:eastAsia="ＭＳ ゴシック"/>
                <w:b/>
                <w:szCs w:val="24"/>
              </w:rPr>
            </w:pPr>
            <w:r w:rsidRPr="00A33D41">
              <w:rPr>
                <w:rFonts w:hAnsi="ＭＳ 明朝" w:hint="eastAsia"/>
                <w:szCs w:val="24"/>
              </w:rPr>
              <w:t>重要公文書とする。</w:t>
            </w:r>
          </w:p>
          <w:p w14:paraId="1E8FB499"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(6)  本市域内の災害に関する公文書（災害対策本部が設置された場合に関するもの及びそれに準じるものに限る。）</w:t>
            </w:r>
          </w:p>
          <w:p w14:paraId="0A1001FE"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232912ED" w14:textId="77777777" w:rsidR="00A13BDD" w:rsidRPr="00A33D41" w:rsidRDefault="00A13BDD" w:rsidP="00BB363B">
            <w:pPr>
              <w:rPr>
                <w:rFonts w:ascii="Century" w:eastAsia="ＭＳ ゴシック"/>
                <w:b/>
                <w:szCs w:val="24"/>
              </w:rPr>
            </w:pPr>
          </w:p>
          <w:p w14:paraId="79C7DF47"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(7)  褒章、叙位、叙勲、表彰に関する公文書</w:t>
            </w:r>
          </w:p>
          <w:p w14:paraId="03CDB2CD" w14:textId="77777777" w:rsidR="00A13BDD" w:rsidRDefault="00A13BDD" w:rsidP="007E0105">
            <w:pPr>
              <w:ind w:leftChars="143" w:left="345" w:firstLineChars="106" w:firstLine="256"/>
              <w:rPr>
                <w:rFonts w:hAnsi="ＭＳ 明朝"/>
                <w:szCs w:val="24"/>
              </w:rPr>
            </w:pPr>
            <w:r w:rsidRPr="00A33D41">
              <w:rPr>
                <w:rFonts w:hAnsi="ＭＳ 明朝" w:hint="eastAsia"/>
                <w:szCs w:val="24"/>
              </w:rPr>
              <w:t>３０年保存に該当するものは、重要公文書とする。</w:t>
            </w:r>
            <w:r>
              <w:rPr>
                <w:rFonts w:hAnsi="ＭＳ 明朝" w:hint="eastAsia"/>
                <w:szCs w:val="24"/>
              </w:rPr>
              <w:t>ただし、実際に本市が</w:t>
            </w:r>
            <w:r w:rsidRPr="00A321D5">
              <w:rPr>
                <w:rFonts w:hAnsi="ＭＳ 明朝" w:hint="eastAsia"/>
                <w:szCs w:val="24"/>
              </w:rPr>
              <w:t>褒章、叙位、叙勲、表彰</w:t>
            </w:r>
            <w:r>
              <w:rPr>
                <w:rFonts w:hAnsi="ＭＳ 明朝" w:hint="eastAsia"/>
                <w:szCs w:val="24"/>
              </w:rPr>
              <w:t>又はこれらに関する推薦を行ったものに限る。</w:t>
            </w:r>
          </w:p>
          <w:p w14:paraId="0551120E" w14:textId="77777777" w:rsidR="00A13BDD" w:rsidRPr="003544EE" w:rsidRDefault="007E0105" w:rsidP="00BB363B">
            <w:pPr>
              <w:ind w:leftChars="143" w:left="345" w:firstLineChars="106" w:firstLine="256"/>
              <w:rPr>
                <w:rFonts w:ascii="ＭＳ ゴシック" w:eastAsia="ＭＳ ゴシック" w:hAnsi="ＭＳ ゴシック"/>
                <w:b/>
                <w:szCs w:val="24"/>
              </w:rPr>
            </w:pPr>
            <w:r>
              <w:rPr>
                <w:rFonts w:hAnsi="ＭＳ 明朝" w:hint="eastAsia"/>
                <w:szCs w:val="24"/>
              </w:rPr>
              <w:t>なお</w:t>
            </w:r>
            <w:r w:rsidR="00A13BDD">
              <w:rPr>
                <w:rFonts w:hAnsi="ＭＳ 明朝" w:hint="eastAsia"/>
                <w:szCs w:val="24"/>
              </w:rPr>
              <w:t>、庁内の職員表彰に関するものは含まない。</w:t>
            </w:r>
          </w:p>
          <w:p w14:paraId="122E63AD" w14:textId="77777777" w:rsidR="00A13BDD" w:rsidRPr="00A321D5" w:rsidRDefault="00A13BDD" w:rsidP="00BB363B">
            <w:pPr>
              <w:rPr>
                <w:rFonts w:ascii="ＭＳ ゴシック" w:eastAsia="ＭＳ ゴシック" w:hAnsi="ＭＳ ゴシック"/>
                <w:b/>
                <w:szCs w:val="24"/>
              </w:rPr>
            </w:pPr>
          </w:p>
          <w:p w14:paraId="18B2AD5B"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(8)  訓令、告示その他の例規の制定改廃に関する公文書</w:t>
            </w:r>
          </w:p>
          <w:p w14:paraId="19B136CE" w14:textId="77777777" w:rsidR="00A13BDD" w:rsidRPr="007E0105" w:rsidRDefault="00A13BDD" w:rsidP="007E0105">
            <w:pPr>
              <w:ind w:leftChars="150" w:left="362" w:firstLineChars="100" w:firstLine="241"/>
              <w:rPr>
                <w:rFonts w:hAnsi="ＭＳ 明朝"/>
                <w:szCs w:val="24"/>
              </w:rPr>
            </w:pPr>
            <w:r w:rsidRPr="00A33D41">
              <w:rPr>
                <w:rFonts w:hAnsi="ＭＳ 明朝" w:hint="eastAsia"/>
                <w:szCs w:val="24"/>
              </w:rPr>
              <w:t>３０年保存に該当するものは、重要公文書とする。</w:t>
            </w:r>
            <w:r>
              <w:rPr>
                <w:rFonts w:hAnsi="ＭＳ 明朝" w:hint="eastAsia"/>
                <w:szCs w:val="24"/>
              </w:rPr>
              <w:t>ただし、区で作成した令達簿・令達文書は、市政に重要な</w:t>
            </w:r>
            <w:r w:rsidRPr="004638D3">
              <w:rPr>
                <w:rFonts w:hAnsi="ＭＳ 明朝" w:hint="eastAsia"/>
                <w:szCs w:val="24"/>
              </w:rPr>
              <w:t>影響を及ぼした</w:t>
            </w:r>
            <w:r>
              <w:rPr>
                <w:rFonts w:hAnsi="ＭＳ 明朝" w:hint="eastAsia"/>
                <w:szCs w:val="24"/>
              </w:rPr>
              <w:t>ものを除き、対象外とする。</w:t>
            </w:r>
          </w:p>
          <w:p w14:paraId="3E903FE6" w14:textId="77777777" w:rsidR="00A13BDD" w:rsidRPr="00A33D41" w:rsidRDefault="00A13BDD" w:rsidP="00BB363B">
            <w:pPr>
              <w:rPr>
                <w:rFonts w:ascii="Century" w:eastAsia="ＭＳ ゴシック"/>
                <w:b/>
                <w:szCs w:val="24"/>
              </w:rPr>
            </w:pPr>
          </w:p>
          <w:p w14:paraId="3EF023D6" w14:textId="77777777" w:rsidR="00A13BDD" w:rsidRPr="00A33D41" w:rsidRDefault="00A13BDD" w:rsidP="00BB363B">
            <w:pPr>
              <w:ind w:left="315" w:hangingChars="130" w:hanging="315"/>
              <w:rPr>
                <w:rFonts w:ascii="ＭＳ ゴシック" w:eastAsia="ＭＳ ゴシック" w:hAnsi="ＭＳ ゴシック"/>
                <w:b/>
                <w:szCs w:val="24"/>
              </w:rPr>
            </w:pPr>
            <w:r w:rsidRPr="00A33D41">
              <w:rPr>
                <w:rFonts w:ascii="ＭＳ ゴシック" w:eastAsia="ＭＳ ゴシック" w:hAnsi="ＭＳ ゴシック" w:hint="eastAsia"/>
                <w:b/>
                <w:szCs w:val="24"/>
              </w:rPr>
              <w:t>(9)　まちづくり戦略ビジョン又はこれに基づく実施計画に関する公文書（これらの企画立案の事務を分掌している課が保有するものに限る。）</w:t>
            </w:r>
          </w:p>
          <w:p w14:paraId="1D9B94F2" w14:textId="77777777" w:rsidR="00A13BDD" w:rsidRPr="00A33D41" w:rsidRDefault="00A13BDD" w:rsidP="00BB363B">
            <w:pPr>
              <w:ind w:leftChars="100" w:left="241" w:firstLineChars="150" w:firstLine="362"/>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74ADD756" w14:textId="77777777" w:rsidR="00A13BDD" w:rsidRPr="00A33D41" w:rsidRDefault="00A13BDD" w:rsidP="00BB363B">
            <w:pPr>
              <w:rPr>
                <w:rFonts w:hAnsi="ＭＳ 明朝"/>
                <w:szCs w:val="24"/>
              </w:rPr>
            </w:pPr>
          </w:p>
          <w:p w14:paraId="4C2AECC3"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(10)</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法令に基づき策定した計画（(9)を除く。）その他の計画に関する公文書</w:t>
            </w:r>
          </w:p>
          <w:p w14:paraId="25C9CBAF"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4997C00E" w14:textId="77777777" w:rsidR="00A13BDD" w:rsidRPr="00A33D41" w:rsidRDefault="00A13BDD" w:rsidP="00BB363B">
            <w:pPr>
              <w:rPr>
                <w:rFonts w:ascii="Century" w:eastAsia="ＭＳ ゴシック"/>
                <w:szCs w:val="24"/>
              </w:rPr>
            </w:pPr>
          </w:p>
          <w:p w14:paraId="5DAFBDD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(11)</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個別の事業及び各種制度に係る計画、実施、報告に関する公文書</w:t>
            </w:r>
          </w:p>
          <w:p w14:paraId="3A13ACE3"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1FDC65FF" w14:textId="77777777" w:rsidR="00A13BDD" w:rsidRPr="00A33D41" w:rsidRDefault="00A13BDD" w:rsidP="00BB363B">
            <w:pPr>
              <w:rPr>
                <w:rFonts w:ascii="Century" w:eastAsia="ＭＳ ゴシック"/>
                <w:b/>
                <w:szCs w:val="24"/>
              </w:rPr>
            </w:pPr>
          </w:p>
          <w:p w14:paraId="65419FD5"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(12)</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要綱、要領、指針等の制定改廃に関する公文書</w:t>
            </w:r>
          </w:p>
          <w:p w14:paraId="219D9110"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34D2CEC2" w14:textId="77777777" w:rsidR="00A13BDD" w:rsidRPr="00A33D41" w:rsidRDefault="00A13BDD" w:rsidP="00BB363B">
            <w:pPr>
              <w:ind w:leftChars="15" w:left="477" w:hangingChars="182" w:hanging="441"/>
              <w:rPr>
                <w:rFonts w:ascii="Century" w:eastAsia="ＭＳ ゴシック"/>
                <w:b/>
                <w:szCs w:val="24"/>
              </w:rPr>
            </w:pPr>
            <w:r w:rsidRPr="00A33D41">
              <w:rPr>
                <w:rFonts w:ascii="Century" w:eastAsia="ＭＳ ゴシック" w:hint="eastAsia"/>
                <w:b/>
                <w:szCs w:val="24"/>
              </w:rPr>
              <w:t xml:space="preserve">　　</w:t>
            </w:r>
          </w:p>
          <w:p w14:paraId="1652A7F2" w14:textId="77777777" w:rsidR="00A13BDD" w:rsidRPr="00A33D41" w:rsidRDefault="00A13BDD" w:rsidP="00BB363B">
            <w:pPr>
              <w:ind w:leftChars="1" w:left="457" w:hangingChars="188" w:hanging="455"/>
              <w:rPr>
                <w:rFonts w:ascii="Century" w:eastAsia="ＭＳ ゴシック"/>
                <w:b/>
                <w:szCs w:val="24"/>
              </w:rPr>
            </w:pPr>
            <w:r w:rsidRPr="00A33D41">
              <w:rPr>
                <w:rFonts w:ascii="ＭＳ ゴシック" w:eastAsia="ＭＳ ゴシック" w:hAnsi="ＭＳ ゴシック" w:hint="eastAsia"/>
                <w:b/>
                <w:szCs w:val="24"/>
              </w:rPr>
              <w:t>(13)</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個人又は法人の権利義務の得喪に係る審査基準等の制定改廃に関する公文書</w:t>
            </w:r>
          </w:p>
          <w:p w14:paraId="7C019C9E" w14:textId="77777777" w:rsidR="00A13BDD" w:rsidRPr="00A33D41" w:rsidRDefault="00A13BDD" w:rsidP="00BB363B">
            <w:pPr>
              <w:ind w:leftChars="151" w:left="364" w:firstLineChars="100" w:firstLine="241"/>
              <w:rPr>
                <w:rFonts w:ascii="Century" w:eastAsia="ＭＳ ゴシック"/>
                <w:b/>
                <w:szCs w:val="24"/>
              </w:rPr>
            </w:pPr>
            <w:r w:rsidRPr="00A33D41">
              <w:rPr>
                <w:rFonts w:hAnsi="ＭＳ 明朝" w:hint="eastAsia"/>
                <w:szCs w:val="24"/>
              </w:rPr>
              <w:t>３０年保存に該当するものは、重要公文書とする。</w:t>
            </w:r>
          </w:p>
          <w:p w14:paraId="64E251F5" w14:textId="77777777" w:rsidR="00A13BDD" w:rsidRPr="00A33D41" w:rsidRDefault="00A13BDD" w:rsidP="00BB363B">
            <w:pPr>
              <w:ind w:leftChars="15" w:left="477" w:hangingChars="182" w:hanging="441"/>
              <w:rPr>
                <w:rFonts w:ascii="Century" w:eastAsia="ＭＳ ゴシック"/>
                <w:b/>
                <w:szCs w:val="24"/>
              </w:rPr>
            </w:pPr>
          </w:p>
          <w:p w14:paraId="596F07E2"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(14)</w:t>
            </w:r>
            <w:r>
              <w:rPr>
                <w:rFonts w:ascii="ＭＳ ゴシック" w:eastAsia="ＭＳ ゴシック" w:hAnsi="ＭＳ ゴシック"/>
                <w:b/>
                <w:szCs w:val="24"/>
              </w:rPr>
              <w:t xml:space="preserve"> </w:t>
            </w:r>
            <w:r w:rsidRPr="00A33D41">
              <w:rPr>
                <w:rFonts w:ascii="ＭＳ ゴシック" w:eastAsia="ＭＳ ゴシック" w:hAnsi="ＭＳ ゴシック" w:hint="eastAsia"/>
                <w:b/>
                <w:szCs w:val="24"/>
              </w:rPr>
              <w:t>訴訟及び不服申立てに関する公文書</w:t>
            </w:r>
          </w:p>
          <w:p w14:paraId="138E47D0"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5465C0D1" w14:textId="77777777" w:rsidR="00A13BDD" w:rsidRPr="00A33D41" w:rsidRDefault="00A13BDD" w:rsidP="00BB363B">
            <w:pPr>
              <w:ind w:leftChars="15" w:left="719" w:hangingChars="282" w:hanging="683"/>
              <w:rPr>
                <w:rFonts w:ascii="Century" w:eastAsia="ＭＳ ゴシック"/>
                <w:b/>
                <w:szCs w:val="24"/>
              </w:rPr>
            </w:pPr>
          </w:p>
          <w:p w14:paraId="5EA2EBF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(15) 契約、工事設計等に関する公文書</w:t>
            </w:r>
          </w:p>
          <w:p w14:paraId="2B442F7D" w14:textId="77777777" w:rsidR="00A13BDD" w:rsidRPr="007E0105" w:rsidRDefault="00A13BDD" w:rsidP="007E0105">
            <w:pPr>
              <w:ind w:leftChars="150" w:left="362" w:firstLineChars="100" w:firstLine="241"/>
              <w:rPr>
                <w:rFonts w:hAnsi="ＭＳ 明朝"/>
                <w:szCs w:val="24"/>
              </w:rPr>
            </w:pPr>
            <w:r w:rsidRPr="00A33D41">
              <w:rPr>
                <w:rFonts w:hAnsi="ＭＳ 明朝" w:hint="eastAsia"/>
                <w:szCs w:val="24"/>
              </w:rPr>
              <w:t>３０年保存に該当するものは、重要公文書とする。ただし、工事設計等については、公文書館が指定するものとする。</w:t>
            </w:r>
          </w:p>
          <w:p w14:paraId="71DE9B6F" w14:textId="77777777" w:rsidR="00A13BDD" w:rsidRPr="00A33D41" w:rsidRDefault="00A13BDD" w:rsidP="00BB363B">
            <w:pPr>
              <w:ind w:leftChars="15" w:left="719" w:hangingChars="282" w:hanging="683"/>
              <w:rPr>
                <w:rFonts w:ascii="Century" w:eastAsia="ＭＳ ゴシック"/>
                <w:b/>
                <w:szCs w:val="24"/>
              </w:rPr>
            </w:pPr>
          </w:p>
          <w:p w14:paraId="03FDE70A"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(16) 財産の取得及び処分に関する公文書</w:t>
            </w:r>
          </w:p>
          <w:p w14:paraId="3E952BE5"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7BC1D20B" w14:textId="77777777" w:rsidR="00A13BDD" w:rsidRPr="00A33D41" w:rsidRDefault="00A13BDD" w:rsidP="00BB363B">
            <w:pPr>
              <w:ind w:leftChars="15" w:left="719" w:hangingChars="282" w:hanging="683"/>
              <w:rPr>
                <w:rFonts w:ascii="Century" w:eastAsia="ＭＳ ゴシック"/>
                <w:b/>
                <w:szCs w:val="24"/>
              </w:rPr>
            </w:pPr>
          </w:p>
          <w:p w14:paraId="55A3F8BD"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(17) 本市が関与した団体等の設置及び廃止に関する公文書</w:t>
            </w:r>
          </w:p>
          <w:p w14:paraId="0E8A5789"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6C4CD352" w14:textId="77777777" w:rsidR="00A13BDD" w:rsidRPr="00A33D41" w:rsidRDefault="00A13BDD" w:rsidP="00BB363B">
            <w:pPr>
              <w:ind w:leftChars="15" w:left="719" w:hangingChars="282" w:hanging="683"/>
              <w:rPr>
                <w:rFonts w:ascii="Century" w:eastAsia="ＭＳ ゴシック"/>
                <w:b/>
                <w:szCs w:val="24"/>
              </w:rPr>
            </w:pPr>
          </w:p>
          <w:p w14:paraId="5A53E59A" w14:textId="77777777" w:rsidR="00A13BDD" w:rsidRPr="00A33D41" w:rsidRDefault="00A13BDD" w:rsidP="00BB363B">
            <w:pPr>
              <w:rPr>
                <w:rFonts w:ascii="ＭＳ ゴシック" w:eastAsia="ＭＳ ゴシック" w:hAnsi="ＭＳ ゴシック"/>
                <w:b/>
                <w:szCs w:val="24"/>
              </w:rPr>
            </w:pPr>
            <w:r w:rsidRPr="00A33D41">
              <w:rPr>
                <w:rFonts w:ascii="ＭＳ ゴシック" w:eastAsia="ＭＳ ゴシック" w:hAnsi="ＭＳ ゴシック" w:hint="eastAsia"/>
                <w:b/>
                <w:szCs w:val="24"/>
              </w:rPr>
              <w:t>(18) 統計に関する公文書</w:t>
            </w:r>
          </w:p>
          <w:p w14:paraId="5F9C25AD" w14:textId="77777777" w:rsidR="00A13BDD" w:rsidRPr="00A33D41" w:rsidRDefault="00A13BDD" w:rsidP="00BB363B">
            <w:pPr>
              <w:ind w:firstLineChars="250" w:firstLine="603"/>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045E4ACC" w14:textId="77777777" w:rsidR="00A13BDD" w:rsidRPr="00A33D41" w:rsidRDefault="00A13BDD" w:rsidP="00BB363B">
            <w:pPr>
              <w:ind w:leftChars="15" w:left="719" w:hangingChars="282" w:hanging="683"/>
              <w:rPr>
                <w:rFonts w:ascii="Century" w:eastAsia="ＭＳ ゴシック"/>
                <w:b/>
                <w:szCs w:val="24"/>
              </w:rPr>
            </w:pPr>
          </w:p>
          <w:p w14:paraId="30682BA2"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(19) 予算編成及び決算調製に関する公文書（</w:t>
            </w:r>
            <w:r w:rsidRPr="00A33D41">
              <w:rPr>
                <w:rFonts w:ascii="ＭＳ ゴシック" w:eastAsia="ＭＳ ゴシック" w:hAnsi="ＭＳ ゴシック" w:hint="eastAsia"/>
                <w:b/>
              </w:rPr>
              <w:t>各会計の予算編成及び決算調製の事務を分掌している課が保有しているものに限る。）</w:t>
            </w:r>
          </w:p>
          <w:p w14:paraId="275EB02F" w14:textId="77777777" w:rsidR="00A13BDD" w:rsidRPr="00A33D41" w:rsidRDefault="00A13BDD" w:rsidP="00BB363B">
            <w:pPr>
              <w:ind w:leftChars="200" w:left="483" w:firstLineChars="50" w:firstLine="121"/>
              <w:rPr>
                <w:rFonts w:ascii="ＭＳ ゴシック" w:eastAsia="ＭＳ ゴシック" w:hAnsi="ＭＳ ゴシック"/>
                <w:b/>
                <w:szCs w:val="24"/>
              </w:rPr>
            </w:pPr>
            <w:r w:rsidRPr="00A33D41">
              <w:rPr>
                <w:rFonts w:hAnsi="ＭＳ 明朝" w:hint="eastAsia"/>
                <w:szCs w:val="24"/>
              </w:rPr>
              <w:t>３０年保存に該当するものは、重要公文書とする。</w:t>
            </w:r>
          </w:p>
          <w:p w14:paraId="7699B5BD" w14:textId="77777777" w:rsidR="00A13BDD" w:rsidRPr="00A33D41" w:rsidRDefault="00A13BDD" w:rsidP="00BB363B">
            <w:pPr>
              <w:ind w:leftChars="15" w:left="717" w:hangingChars="282" w:hanging="681"/>
              <w:rPr>
                <w:rFonts w:hAnsi="ＭＳ 明朝"/>
                <w:szCs w:val="24"/>
              </w:rPr>
            </w:pPr>
            <w:r w:rsidRPr="00A33D41">
              <w:rPr>
                <w:rFonts w:hAnsi="ＭＳ 明朝" w:hint="eastAsia"/>
                <w:szCs w:val="24"/>
              </w:rPr>
              <w:t xml:space="preserve">　　</w:t>
            </w:r>
          </w:p>
          <w:p w14:paraId="01DE1C7C" w14:textId="77777777" w:rsidR="00A13BDD" w:rsidRPr="00A33D41" w:rsidRDefault="00A13BDD" w:rsidP="00BB363B">
            <w:pPr>
              <w:ind w:left="485" w:hangingChars="200" w:hanging="485"/>
              <w:rPr>
                <w:rFonts w:ascii="ＭＳ ゴシック" w:eastAsia="ＭＳ ゴシック" w:hAnsi="ＭＳ ゴシック"/>
                <w:b/>
                <w:szCs w:val="24"/>
              </w:rPr>
            </w:pPr>
            <w:r w:rsidRPr="00A33D41">
              <w:rPr>
                <w:rFonts w:ascii="ＭＳ ゴシック" w:eastAsia="ＭＳ ゴシック" w:hAnsi="ＭＳ ゴシック" w:hint="eastAsia"/>
                <w:b/>
                <w:szCs w:val="24"/>
              </w:rPr>
              <w:t xml:space="preserve">(20) </w:t>
            </w:r>
            <w:r w:rsidRPr="00A33D41">
              <w:rPr>
                <w:rFonts w:ascii="ＭＳ ゴシック" w:eastAsia="ＭＳ ゴシック" w:hAnsi="ＭＳ ゴシック" w:hint="eastAsia"/>
                <w:b/>
              </w:rPr>
              <w:t>行財政改革及び行政評価に関する公文書（行財政改革及び行政評価の総括の事務を分掌している課が保有しているものに限る。）</w:t>
            </w:r>
          </w:p>
          <w:p w14:paraId="40F7683C" w14:textId="77777777" w:rsidR="00A13BDD" w:rsidRPr="00A33D41" w:rsidRDefault="00A13BDD" w:rsidP="00BB363B">
            <w:pPr>
              <w:ind w:firstLineChars="250" w:firstLine="603"/>
              <w:rPr>
                <w:rFonts w:hAnsi="ＭＳ 明朝"/>
                <w:b/>
                <w:szCs w:val="24"/>
              </w:rPr>
            </w:pPr>
            <w:r w:rsidRPr="00A33D41">
              <w:rPr>
                <w:rFonts w:hAnsi="ＭＳ 明朝" w:hint="eastAsia"/>
                <w:szCs w:val="24"/>
              </w:rPr>
              <w:t>３０年保存に該当するものは、重要公文書とする。</w:t>
            </w:r>
          </w:p>
          <w:p w14:paraId="6E669F90" w14:textId="77777777" w:rsidR="00A13BDD" w:rsidRPr="00A33D41" w:rsidRDefault="00A13BDD" w:rsidP="00BB363B">
            <w:pPr>
              <w:ind w:leftChars="15" w:left="719" w:hangingChars="282" w:hanging="683"/>
              <w:rPr>
                <w:rFonts w:ascii="Century" w:eastAsia="ＭＳ ゴシック"/>
                <w:b/>
                <w:szCs w:val="24"/>
              </w:rPr>
            </w:pPr>
          </w:p>
          <w:p w14:paraId="72043904" w14:textId="77777777" w:rsidR="00A13BDD" w:rsidRPr="00A33D41" w:rsidRDefault="00A13BDD" w:rsidP="00BB363B">
            <w:pPr>
              <w:rPr>
                <w:rFonts w:ascii="ＭＳ ゴシック" w:eastAsia="ＭＳ ゴシック" w:hAnsi="ＭＳ ゴシック"/>
                <w:b/>
                <w:bCs/>
                <w:szCs w:val="24"/>
              </w:rPr>
            </w:pPr>
            <w:r w:rsidRPr="00A33D41">
              <w:rPr>
                <w:rFonts w:ascii="ＭＳ ゴシック" w:eastAsia="ＭＳ ゴシック" w:hAnsi="ＭＳ ゴシック" w:hint="eastAsia"/>
                <w:b/>
                <w:szCs w:val="24"/>
              </w:rPr>
              <w:t xml:space="preserve">(21) </w:t>
            </w:r>
            <w:r w:rsidRPr="00A33D41">
              <w:rPr>
                <w:rFonts w:ascii="ＭＳ ゴシック" w:eastAsia="ＭＳ ゴシック" w:hAnsi="ＭＳ ゴシック" w:hint="eastAsia"/>
                <w:b/>
                <w:bCs/>
                <w:szCs w:val="24"/>
              </w:rPr>
              <w:t>国、北海道又は他市町村との協議決定に関する公文書</w:t>
            </w:r>
          </w:p>
          <w:p w14:paraId="270C4943" w14:textId="77777777" w:rsidR="00A13BDD" w:rsidRPr="00A33D41" w:rsidRDefault="00A13BDD" w:rsidP="00BB363B">
            <w:pPr>
              <w:ind w:firstLineChars="250" w:firstLine="603"/>
              <w:rPr>
                <w:rFonts w:hAnsi="ＭＳ 明朝"/>
                <w:szCs w:val="24"/>
              </w:rPr>
            </w:pPr>
            <w:r w:rsidRPr="00A33D41">
              <w:rPr>
                <w:rFonts w:hAnsi="ＭＳ 明朝" w:hint="eastAsia"/>
                <w:szCs w:val="24"/>
              </w:rPr>
              <w:t>３０年保存に該当するものは、重要公文書とする。</w:t>
            </w:r>
          </w:p>
          <w:p w14:paraId="1D635E18" w14:textId="77777777" w:rsidR="00A13BDD" w:rsidRPr="00A33D41" w:rsidRDefault="00A13BDD" w:rsidP="00BB363B">
            <w:pPr>
              <w:rPr>
                <w:rFonts w:ascii="Century" w:eastAsia="ＭＳ ゴシック"/>
                <w:b/>
                <w:szCs w:val="24"/>
              </w:rPr>
            </w:pPr>
          </w:p>
        </w:tc>
      </w:tr>
    </w:tbl>
    <w:p w14:paraId="6C25E02C" w14:textId="77777777" w:rsidR="00A13BDD" w:rsidRDefault="00A13BDD" w:rsidP="00A13BDD">
      <w:pPr>
        <w:ind w:leftChars="100" w:left="475" w:hangingChars="100" w:hanging="234"/>
        <w:rPr>
          <w:rFonts w:ascii="ＭＳ ゴシック" w:eastAsia="ＭＳ ゴシック" w:hAnsi="ＭＳ ゴシック"/>
          <w:b/>
          <w:spacing w:val="-4"/>
          <w:szCs w:val="24"/>
        </w:rPr>
      </w:pPr>
    </w:p>
    <w:p w14:paraId="0415DB7E" w14:textId="77777777" w:rsidR="00A13BDD" w:rsidRPr="00A33D41" w:rsidRDefault="00A13BDD" w:rsidP="00A13BDD">
      <w:pPr>
        <w:ind w:leftChars="100" w:left="475" w:hangingChars="100" w:hanging="234"/>
        <w:rPr>
          <w:rFonts w:ascii="ＭＳ ゴシック" w:eastAsia="ＭＳ ゴシック" w:hAnsi="ＭＳ ゴシック"/>
          <w:b/>
          <w:spacing w:val="-4"/>
          <w:szCs w:val="24"/>
        </w:rPr>
      </w:pPr>
      <w:r w:rsidRPr="00A33D41">
        <w:rPr>
          <w:rFonts w:ascii="ＭＳ ゴシック" w:eastAsia="ＭＳ ゴシック" w:hAnsi="ＭＳ ゴシック" w:hint="eastAsia"/>
          <w:b/>
          <w:spacing w:val="-4"/>
          <w:szCs w:val="24"/>
        </w:rPr>
        <w:t>３　「１０年保存」文書のうち重要公文書に該当するもの</w:t>
      </w:r>
    </w:p>
    <w:p w14:paraId="55922CA4" w14:textId="77777777" w:rsidR="00A13BDD" w:rsidRPr="00A33D41" w:rsidRDefault="00A13BDD" w:rsidP="00A13BDD">
      <w:pPr>
        <w:ind w:left="483" w:hangingChars="200" w:hanging="483"/>
      </w:pPr>
      <w:r w:rsidRPr="00A33D41">
        <w:rPr>
          <w:rFonts w:hint="eastAsia"/>
        </w:rPr>
        <w:t xml:space="preserve">　　　規則別表の保存期間「１０年」に該当する公文書のうち、次のものは市政検証上重要なものであることから、規則第１０条第２号において</w:t>
      </w:r>
      <w:r w:rsidRPr="00661201">
        <w:rPr>
          <w:rFonts w:hAnsi="ＭＳ 明朝" w:hint="eastAsia"/>
        </w:rPr>
        <w:t>重要公文書</w:t>
      </w:r>
      <w:r w:rsidRPr="00A33D41">
        <w:rPr>
          <w:rFonts w:hint="eastAsia"/>
        </w:rPr>
        <w:t>に該当することが定められている。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40151FD9" w14:textId="77777777" w:rsidTr="00BB363B">
        <w:tc>
          <w:tcPr>
            <w:tcW w:w="8793" w:type="dxa"/>
            <w:shd w:val="clear" w:color="auto" w:fill="auto"/>
          </w:tcPr>
          <w:p w14:paraId="63C76E6F" w14:textId="77777777" w:rsidR="00A13BDD" w:rsidRPr="00A33D41" w:rsidRDefault="00A13BDD" w:rsidP="00BB363B">
            <w:pPr>
              <w:ind w:leftChars="13" w:left="273" w:hangingChars="100" w:hanging="242"/>
              <w:rPr>
                <w:rFonts w:ascii="ＭＳ ゴシック" w:eastAsia="ＭＳ ゴシック" w:hAnsi="ＭＳ ゴシック"/>
                <w:b/>
                <w:szCs w:val="24"/>
              </w:rPr>
            </w:pPr>
          </w:p>
          <w:p w14:paraId="74E496E0" w14:textId="77777777" w:rsidR="00A13BDD" w:rsidRDefault="00A13BDD" w:rsidP="00BB363B">
            <w:pPr>
              <w:spacing w:line="360" w:lineRule="exact"/>
              <w:rPr>
                <w:rFonts w:ascii="ＭＳ ゴシック" w:eastAsia="ＭＳ ゴシック" w:hAnsi="ＭＳ ゴシック"/>
                <w:b/>
              </w:rPr>
            </w:pPr>
            <w:r w:rsidRPr="00A33D41">
              <w:rPr>
                <w:rFonts w:ascii="ＭＳ ゴシック" w:eastAsia="ＭＳ ゴシック" w:hAnsi="ＭＳ ゴシック" w:hint="eastAsia"/>
                <w:b/>
                <w:szCs w:val="24"/>
              </w:rPr>
              <w:t>(1)　市政に重要な影響を及ぼした</w:t>
            </w:r>
            <w:r w:rsidRPr="00A33D41">
              <w:rPr>
                <w:rFonts w:ascii="ＭＳ ゴシック" w:eastAsia="ＭＳ ゴシック" w:hAnsi="ＭＳ ゴシック" w:hint="eastAsia"/>
                <w:b/>
              </w:rPr>
              <w:t>市政要望に関する公文書</w:t>
            </w:r>
          </w:p>
          <w:p w14:paraId="007D0790" w14:textId="77777777" w:rsidR="00A13BDD" w:rsidRPr="00B42C92" w:rsidRDefault="00A13BDD" w:rsidP="00BB363B">
            <w:pPr>
              <w:spacing w:line="360" w:lineRule="exact"/>
              <w:rPr>
                <w:rFonts w:asciiTheme="minorEastAsia" w:eastAsiaTheme="minorEastAsia" w:hAnsiTheme="minorEastAsia"/>
              </w:rPr>
            </w:pPr>
            <w:r>
              <w:rPr>
                <w:rFonts w:asciiTheme="minorEastAsia" w:eastAsiaTheme="minorEastAsia" w:hAnsiTheme="minorEastAsia" w:hint="eastAsia"/>
              </w:rPr>
              <w:t xml:space="preserve">　　 ※　市民・団体等から市への要望を指す。</w:t>
            </w:r>
          </w:p>
          <w:p w14:paraId="5797E046" w14:textId="77777777" w:rsidR="00A13BDD" w:rsidRPr="00A33D41" w:rsidRDefault="00A13BDD" w:rsidP="00BB363B">
            <w:pPr>
              <w:spacing w:line="360" w:lineRule="exact"/>
              <w:ind w:left="485" w:hangingChars="200" w:hanging="485"/>
              <w:rPr>
                <w:rFonts w:ascii="ＭＳ ゴシック" w:eastAsia="ＭＳ ゴシック" w:hAnsi="ＭＳ ゴシック"/>
                <w:b/>
              </w:rPr>
            </w:pPr>
            <w:r w:rsidRPr="00A33D41">
              <w:rPr>
                <w:rFonts w:ascii="ＭＳ ゴシック" w:eastAsia="ＭＳ ゴシック" w:hAnsi="ＭＳ ゴシック" w:hint="eastAsia"/>
                <w:b/>
                <w:szCs w:val="24"/>
              </w:rPr>
              <w:t xml:space="preserve">(2)　</w:t>
            </w:r>
            <w:r w:rsidRPr="00A33D41">
              <w:rPr>
                <w:rFonts w:ascii="ＭＳ ゴシック" w:eastAsia="ＭＳ ゴシック" w:hAnsi="ＭＳ ゴシック" w:hint="eastAsia"/>
                <w:b/>
              </w:rPr>
              <w:t>市長の事務（市長から副市長に委任された事務を含む。）の引継ぎに関する公文書</w:t>
            </w:r>
          </w:p>
          <w:p w14:paraId="7883C9C6" w14:textId="77777777" w:rsidR="00A13BDD" w:rsidRPr="00CA1E3B" w:rsidRDefault="00A13BDD" w:rsidP="00BB363B">
            <w:pPr>
              <w:ind w:left="845" w:hangingChars="350" w:hanging="845"/>
              <w:rPr>
                <w:rFonts w:asciiTheme="minorEastAsia" w:eastAsiaTheme="minorEastAsia" w:hAnsiTheme="minorEastAsia"/>
              </w:rPr>
            </w:pPr>
            <w:r w:rsidRPr="00A33D41">
              <w:rPr>
                <w:rFonts w:hint="eastAsia"/>
              </w:rPr>
              <w:t xml:space="preserve">　　</w:t>
            </w:r>
            <w:r>
              <w:rPr>
                <w:rFonts w:hint="eastAsia"/>
              </w:rPr>
              <w:t xml:space="preserve"> </w:t>
            </w:r>
            <w:r>
              <w:rPr>
                <w:rFonts w:asciiTheme="minorEastAsia" w:eastAsiaTheme="minorEastAsia" w:hAnsiTheme="minorEastAsia" w:hint="eastAsia"/>
              </w:rPr>
              <w:t>※　なお、副市長及び</w:t>
            </w:r>
            <w:r w:rsidRPr="00CA1E3B">
              <w:rPr>
                <w:rFonts w:asciiTheme="minorEastAsia" w:eastAsiaTheme="minorEastAsia" w:hAnsiTheme="minorEastAsia" w:hint="eastAsia"/>
              </w:rPr>
              <w:t>局長</w:t>
            </w:r>
            <w:r>
              <w:rPr>
                <w:rFonts w:asciiTheme="minorEastAsia" w:eastAsiaTheme="minorEastAsia" w:hAnsiTheme="minorEastAsia" w:hint="eastAsia"/>
              </w:rPr>
              <w:t>職</w:t>
            </w:r>
            <w:r w:rsidRPr="00CA1E3B">
              <w:rPr>
                <w:rFonts w:asciiTheme="minorEastAsia" w:eastAsiaTheme="minorEastAsia" w:hAnsiTheme="minorEastAsia" w:hint="eastAsia"/>
              </w:rPr>
              <w:t>（</w:t>
            </w:r>
            <w:r>
              <w:rPr>
                <w:rFonts w:asciiTheme="minorEastAsia" w:eastAsiaTheme="minorEastAsia" w:hAnsiTheme="minorEastAsia" w:hint="eastAsia"/>
              </w:rPr>
              <w:t>これら</w:t>
            </w:r>
            <w:r w:rsidRPr="00CA1E3B">
              <w:rPr>
                <w:rFonts w:asciiTheme="minorEastAsia" w:eastAsiaTheme="minorEastAsia" w:hAnsiTheme="minorEastAsia" w:hint="eastAsia"/>
              </w:rPr>
              <w:t>に準ずる</w:t>
            </w:r>
            <w:r>
              <w:rPr>
                <w:rFonts w:asciiTheme="minorEastAsia" w:eastAsiaTheme="minorEastAsia" w:hAnsiTheme="minorEastAsia" w:hint="eastAsia"/>
              </w:rPr>
              <w:t>職</w:t>
            </w:r>
            <w:r w:rsidRPr="00CA1E3B">
              <w:rPr>
                <w:rFonts w:asciiTheme="minorEastAsia" w:eastAsiaTheme="minorEastAsia" w:hAnsiTheme="minorEastAsia" w:hint="eastAsia"/>
              </w:rPr>
              <w:t>を含む）</w:t>
            </w:r>
            <w:r>
              <w:rPr>
                <w:rFonts w:asciiTheme="minorEastAsia" w:eastAsiaTheme="minorEastAsia" w:hAnsiTheme="minorEastAsia" w:hint="eastAsia"/>
              </w:rPr>
              <w:t>の事務の引継ぎに関する公文書についても、重要公文書とする（４を参照）。</w:t>
            </w:r>
          </w:p>
          <w:p w14:paraId="72E0AF42" w14:textId="77777777" w:rsidR="00A13BDD" w:rsidRPr="00A33D41" w:rsidRDefault="00A13BDD" w:rsidP="00BB363B">
            <w:pPr>
              <w:spacing w:line="360" w:lineRule="exact"/>
              <w:rPr>
                <w:rFonts w:ascii="ＭＳ ゴシック" w:eastAsia="ＭＳ ゴシック" w:hAnsi="ＭＳ ゴシック"/>
                <w:b/>
              </w:rPr>
            </w:pPr>
            <w:r w:rsidRPr="00A33D41">
              <w:rPr>
                <w:rFonts w:ascii="ＭＳ ゴシック" w:eastAsia="ＭＳ ゴシック" w:hAnsi="ＭＳ ゴシック" w:hint="eastAsia"/>
                <w:b/>
                <w:szCs w:val="24"/>
              </w:rPr>
              <w:t xml:space="preserve">(3)　</w:t>
            </w:r>
            <w:r w:rsidRPr="00A33D41">
              <w:rPr>
                <w:rFonts w:ascii="ＭＳ ゴシック" w:eastAsia="ＭＳ ゴシック" w:hAnsi="ＭＳ ゴシック" w:hint="eastAsia"/>
                <w:b/>
              </w:rPr>
              <w:t>公文書の移管又は廃棄の記録を取りまとめた公文書</w:t>
            </w:r>
          </w:p>
          <w:p w14:paraId="30B05A68" w14:textId="77777777" w:rsidR="00A13BDD" w:rsidRPr="00A33D41" w:rsidRDefault="00A13BDD" w:rsidP="00BB363B">
            <w:r w:rsidRPr="00A33D41">
              <w:rPr>
                <w:rFonts w:hint="eastAsia"/>
              </w:rPr>
              <w:t xml:space="preserve">　　 ※　総務局行政部総務課が取りまとめたもの</w:t>
            </w:r>
            <w:r>
              <w:rPr>
                <w:rFonts w:hint="eastAsia"/>
              </w:rPr>
              <w:t>。</w:t>
            </w:r>
          </w:p>
          <w:p w14:paraId="7889231E" w14:textId="77777777" w:rsidR="00A13BDD" w:rsidRPr="00A33D41" w:rsidRDefault="00A13BDD" w:rsidP="00BB363B">
            <w:pPr>
              <w:spacing w:line="360" w:lineRule="exact"/>
              <w:rPr>
                <w:rFonts w:ascii="ＭＳ ゴシック" w:eastAsia="ＭＳ ゴシック" w:hAnsi="ＭＳ ゴシック"/>
                <w:b/>
                <w:spacing w:val="-4"/>
                <w:szCs w:val="24"/>
              </w:rPr>
            </w:pPr>
          </w:p>
        </w:tc>
      </w:tr>
    </w:tbl>
    <w:p w14:paraId="05739BAE" w14:textId="77777777" w:rsidR="00A13BDD" w:rsidRDefault="00A13BDD" w:rsidP="00A13BDD">
      <w:pPr>
        <w:ind w:left="483" w:hangingChars="200" w:hanging="483"/>
      </w:pPr>
    </w:p>
    <w:p w14:paraId="3F281F81" w14:textId="77777777" w:rsidR="00A13BDD" w:rsidRDefault="00A13BDD" w:rsidP="00A13BDD">
      <w:pPr>
        <w:widowControl/>
        <w:jc w:val="left"/>
      </w:pPr>
      <w:r>
        <w:br w:type="page"/>
      </w:r>
    </w:p>
    <w:p w14:paraId="014D61AC" w14:textId="77777777" w:rsidR="00A13BDD" w:rsidRPr="00A33D41" w:rsidRDefault="00A13BDD" w:rsidP="00A13BDD">
      <w:pPr>
        <w:ind w:leftChars="100" w:left="475" w:hangingChars="100" w:hanging="234"/>
        <w:rPr>
          <w:rFonts w:ascii="ＭＳ ゴシック" w:eastAsia="ＭＳ ゴシック" w:hAnsi="ＭＳ ゴシック"/>
          <w:b/>
          <w:spacing w:val="-4"/>
          <w:szCs w:val="24"/>
        </w:rPr>
      </w:pPr>
      <w:r w:rsidRPr="00A33D41">
        <w:rPr>
          <w:rFonts w:ascii="ＭＳ ゴシック" w:eastAsia="ＭＳ ゴシック" w:hAnsi="ＭＳ ゴシック" w:hint="eastAsia"/>
          <w:b/>
          <w:spacing w:val="-4"/>
          <w:szCs w:val="24"/>
        </w:rPr>
        <w:lastRenderedPageBreak/>
        <w:t>４　２及び３の基準に該当する公文書以外の公文書にお</w:t>
      </w:r>
      <w:r w:rsidR="00EC5E4C">
        <w:rPr>
          <w:rFonts w:ascii="ＭＳ ゴシック" w:eastAsia="ＭＳ ゴシック" w:hAnsi="ＭＳ ゴシック" w:hint="eastAsia"/>
          <w:b/>
          <w:spacing w:val="-4"/>
          <w:szCs w:val="24"/>
        </w:rPr>
        <w:t>ける重要公文書の該当判断について</w:t>
      </w:r>
    </w:p>
    <w:p w14:paraId="10A8B3BE" w14:textId="77777777" w:rsidR="00A13BDD" w:rsidRPr="00A33D41" w:rsidRDefault="00A13BDD" w:rsidP="00A13BDD">
      <w:pPr>
        <w:ind w:leftChars="200" w:left="483" w:firstLineChars="100" w:firstLine="233"/>
        <w:rPr>
          <w:rFonts w:hAnsi="ＭＳ 明朝"/>
          <w:spacing w:val="-4"/>
          <w:szCs w:val="24"/>
        </w:rPr>
      </w:pPr>
      <w:r w:rsidRPr="00A33D41">
        <w:rPr>
          <w:rFonts w:hAnsi="ＭＳ 明朝" w:hint="eastAsia"/>
          <w:spacing w:val="-4"/>
          <w:szCs w:val="24"/>
        </w:rPr>
        <w:t>上記２及び３の基準に該当する公文書以外の公文書にあっても、</w:t>
      </w:r>
      <w:r w:rsidRPr="00661201">
        <w:rPr>
          <w:rFonts w:hAnsi="ＭＳ 明朝" w:hint="eastAsia"/>
          <w:spacing w:val="-4"/>
          <w:szCs w:val="24"/>
        </w:rPr>
        <w:t>保存期間にかかわらず、</w:t>
      </w:r>
      <w:r w:rsidRPr="00A33D41">
        <w:rPr>
          <w:rFonts w:hAnsi="ＭＳ 明朝" w:hint="eastAsia"/>
          <w:spacing w:val="-4"/>
          <w:szCs w:val="24"/>
        </w:rPr>
        <w:t>事例としての稀少性、市政への影響度、市民の関心度などを考慮し、上記１の（1）から(3)</w:t>
      </w:r>
      <w:r w:rsidR="00EC5E4C">
        <w:rPr>
          <w:rFonts w:hAnsi="ＭＳ 明朝" w:hint="eastAsia"/>
          <w:spacing w:val="-4"/>
          <w:szCs w:val="24"/>
        </w:rPr>
        <w:t>まで</w:t>
      </w:r>
      <w:r w:rsidRPr="00A33D41">
        <w:rPr>
          <w:rFonts w:hAnsi="ＭＳ 明朝" w:hint="eastAsia"/>
          <w:spacing w:val="-4"/>
          <w:szCs w:val="24"/>
        </w:rPr>
        <w:t>に該当すると判断されるものは</w:t>
      </w:r>
      <w:r w:rsidRPr="00661201">
        <w:rPr>
          <w:rFonts w:asciiTheme="minorEastAsia" w:eastAsiaTheme="minorEastAsia" w:hAnsiTheme="minorEastAsia" w:hint="eastAsia"/>
          <w:spacing w:val="-4"/>
          <w:szCs w:val="24"/>
        </w:rPr>
        <w:t>重要公文書</w:t>
      </w:r>
      <w:r w:rsidRPr="00A33D41">
        <w:rPr>
          <w:rFonts w:hAnsi="ＭＳ 明朝" w:hint="eastAsia"/>
          <w:spacing w:val="-4"/>
          <w:szCs w:val="24"/>
        </w:rPr>
        <w:t>に該当するものとする。</w:t>
      </w:r>
    </w:p>
    <w:p w14:paraId="3304329A" w14:textId="77777777" w:rsidR="00A13BDD" w:rsidRPr="00A33D41" w:rsidRDefault="00A13BDD" w:rsidP="00A13BDD">
      <w:pPr>
        <w:ind w:left="467" w:hangingChars="200" w:hanging="467"/>
        <w:rPr>
          <w:rFonts w:hAnsi="ＭＳ 明朝"/>
          <w:spacing w:val="-4"/>
          <w:szCs w:val="24"/>
        </w:rPr>
      </w:pPr>
      <w:r w:rsidRPr="00A33D41">
        <w:rPr>
          <w:rFonts w:hAnsi="ＭＳ 明朝" w:hint="eastAsia"/>
          <w:spacing w:val="-4"/>
          <w:szCs w:val="24"/>
        </w:rPr>
        <w:t xml:space="preserve">　　　例として下記のようなものが考えられるが、これらに限定されるものではなく、総務局から適宜通知等で示すものとする。</w:t>
      </w:r>
    </w:p>
    <w:p w14:paraId="4316143A" w14:textId="77777777" w:rsidR="00A13BDD" w:rsidRPr="00A33D41" w:rsidRDefault="00A13BDD" w:rsidP="00A13BDD">
      <w:pPr>
        <w:spacing w:line="240" w:lineRule="exact"/>
        <w:ind w:left="467" w:hangingChars="200" w:hanging="467"/>
        <w:rPr>
          <w:rFonts w:hAnsi="ＭＳ 明朝"/>
          <w:spacing w:val="-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A13BDD" w:rsidRPr="00A33D41" w14:paraId="20E54746" w14:textId="77777777" w:rsidTr="00BB363B">
        <w:tc>
          <w:tcPr>
            <w:tcW w:w="8793" w:type="dxa"/>
            <w:shd w:val="clear" w:color="auto" w:fill="auto"/>
          </w:tcPr>
          <w:p w14:paraId="4112C1D6" w14:textId="77777777" w:rsidR="00A13BDD" w:rsidRPr="00A33D41" w:rsidRDefault="00A13BDD" w:rsidP="00BB363B">
            <w:pPr>
              <w:spacing w:line="360" w:lineRule="exact"/>
              <w:ind w:leftChars="13" w:left="272" w:hangingChars="100" w:hanging="241"/>
              <w:rPr>
                <w:rFonts w:hAnsi="ＭＳ 明朝"/>
                <w:szCs w:val="24"/>
              </w:rPr>
            </w:pPr>
            <w:r w:rsidRPr="00A33D41">
              <w:rPr>
                <w:rFonts w:hAnsi="ＭＳ 明朝" w:hint="eastAsia"/>
                <w:szCs w:val="24"/>
              </w:rPr>
              <w:t>・市長記者会見記録、日程表など市長の活動が記録された公文書</w:t>
            </w:r>
          </w:p>
          <w:p w14:paraId="07A2F8ED"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・重要な儀式、行幸及び皇族の奉迎に関する公文書</w:t>
            </w:r>
          </w:p>
          <w:p w14:paraId="123448D5"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・大規模なイベント開催及び招致に関する公文書</w:t>
            </w:r>
          </w:p>
          <w:p w14:paraId="7ADAD7B6" w14:textId="77777777" w:rsidR="00A13BDD" w:rsidRPr="00A33D41" w:rsidRDefault="00A13BDD" w:rsidP="00BB363B">
            <w:pPr>
              <w:spacing w:line="360" w:lineRule="exact"/>
              <w:ind w:leftChars="113" w:left="514" w:hangingChars="100" w:hanging="241"/>
              <w:rPr>
                <w:rFonts w:hAnsi="ＭＳ 明朝"/>
                <w:szCs w:val="24"/>
              </w:rPr>
            </w:pPr>
            <w:r w:rsidRPr="00A33D41">
              <w:rPr>
                <w:rFonts w:hAnsi="ＭＳ 明朝" w:hint="eastAsia"/>
                <w:szCs w:val="24"/>
              </w:rPr>
              <w:t xml:space="preserve">　雪まつり、ＰＭＦ、オリンピック（招致関係を含む。）、世界選手権大会、国民体育大会、博覧会（招致関係を含む。）</w:t>
            </w:r>
          </w:p>
          <w:p w14:paraId="38925422"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・本市が関与した国際会議や国際交流事業に関する公文書</w:t>
            </w:r>
          </w:p>
          <w:p w14:paraId="60B26F4C" w14:textId="77777777" w:rsidR="00A13BDD" w:rsidRPr="00A33D41" w:rsidRDefault="00A13BDD" w:rsidP="00BB363B">
            <w:pPr>
              <w:spacing w:line="360" w:lineRule="exact"/>
              <w:ind w:leftChars="13" w:left="514" w:hangingChars="200" w:hanging="483"/>
              <w:rPr>
                <w:rFonts w:hAnsi="ＭＳ 明朝"/>
                <w:szCs w:val="24"/>
              </w:rPr>
            </w:pPr>
            <w:r w:rsidRPr="00A33D41">
              <w:rPr>
                <w:rFonts w:hAnsi="ＭＳ 明朝" w:hint="eastAsia"/>
                <w:szCs w:val="24"/>
              </w:rPr>
              <w:t xml:space="preserve">　　世界冬の都市市長会議、先進国首脳会議（サミット）、姉妹友好都市提携</w:t>
            </w:r>
          </w:p>
          <w:p w14:paraId="3864935F"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・市民の意識調査に関する公文書</w:t>
            </w:r>
          </w:p>
          <w:p w14:paraId="05767869" w14:textId="77777777" w:rsidR="00A13BDD" w:rsidRPr="00A33D41" w:rsidRDefault="00A13BDD" w:rsidP="00BB363B">
            <w:pPr>
              <w:spacing w:line="360" w:lineRule="exact"/>
              <w:ind w:leftChars="113" w:left="514" w:hangingChars="100" w:hanging="241"/>
              <w:rPr>
                <w:rFonts w:hAnsi="ＭＳ 明朝"/>
                <w:szCs w:val="24"/>
              </w:rPr>
            </w:pPr>
            <w:r w:rsidRPr="00A33D41">
              <w:rPr>
                <w:rFonts w:hAnsi="ＭＳ 明朝" w:hint="eastAsia"/>
                <w:szCs w:val="24"/>
              </w:rPr>
              <w:t xml:space="preserve">　パブリックコメント、市政世論調査、市民アンケート（旧市政モニター）</w:t>
            </w:r>
          </w:p>
          <w:p w14:paraId="2CF5FFE7"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・教育機関の統合や高等教育機関の設置や廃止に関する公文書</w:t>
            </w:r>
          </w:p>
          <w:p w14:paraId="74671DC0"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 xml:space="preserve">　　市立高校、高等専門学校、市立大学</w:t>
            </w:r>
          </w:p>
          <w:p w14:paraId="32ED50FA"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・市民生活に重要な影響を及ぼした施策に関する公文書</w:t>
            </w:r>
          </w:p>
          <w:p w14:paraId="554854F8" w14:textId="77777777" w:rsidR="00A13BDD" w:rsidRPr="00A33D41" w:rsidRDefault="00A13BDD" w:rsidP="00BB363B">
            <w:pPr>
              <w:spacing w:line="360" w:lineRule="exact"/>
              <w:ind w:leftChars="100" w:left="241" w:firstLineChars="113" w:firstLine="273"/>
              <w:rPr>
                <w:rFonts w:hAnsi="ＭＳ 明朝"/>
                <w:szCs w:val="24"/>
              </w:rPr>
            </w:pPr>
            <w:r w:rsidRPr="00A33D41">
              <w:rPr>
                <w:rFonts w:hAnsi="ＭＳ 明朝" w:hint="eastAsia"/>
                <w:szCs w:val="24"/>
              </w:rPr>
              <w:t>使用料手数料改定、ごみ有料化、交通料金改定、上下水道料金改定</w:t>
            </w:r>
          </w:p>
          <w:p w14:paraId="52F0993E" w14:textId="77777777" w:rsidR="00A13BDD" w:rsidRPr="00A33D41" w:rsidRDefault="00A13BDD" w:rsidP="00BB363B">
            <w:pPr>
              <w:spacing w:line="360" w:lineRule="exact"/>
              <w:ind w:firstLineChars="13" w:firstLine="31"/>
              <w:rPr>
                <w:rFonts w:hAnsi="ＭＳ 明朝"/>
                <w:szCs w:val="24"/>
              </w:rPr>
            </w:pPr>
            <w:r w:rsidRPr="00A33D41">
              <w:rPr>
                <w:rFonts w:hAnsi="ＭＳ 明朝" w:hint="eastAsia"/>
                <w:szCs w:val="24"/>
              </w:rPr>
              <w:t>・その他市政検証や施策形成に資する公文書</w:t>
            </w:r>
          </w:p>
          <w:p w14:paraId="7333AF9E" w14:textId="77777777" w:rsidR="00A13BDD" w:rsidRPr="00A33D41" w:rsidRDefault="00A13BDD" w:rsidP="00BB363B">
            <w:pPr>
              <w:spacing w:line="360" w:lineRule="exact"/>
              <w:ind w:leftChars="100" w:left="313" w:hangingChars="30" w:hanging="72"/>
              <w:rPr>
                <w:rFonts w:hAnsi="ＭＳ 明朝"/>
                <w:szCs w:val="24"/>
              </w:rPr>
            </w:pPr>
            <w:r w:rsidRPr="00A33D41">
              <w:rPr>
                <w:rFonts w:hAnsi="ＭＳ 明朝" w:hint="eastAsia"/>
                <w:szCs w:val="24"/>
              </w:rPr>
              <w:t xml:space="preserve">　職員の災害支援派遣記録（有珠山噴火、東日本大震災等）、行政代執行、住民監査請求、オンブズマン制度の創設</w:t>
            </w:r>
            <w:r w:rsidRPr="00E4615D">
              <w:rPr>
                <w:rFonts w:hAnsi="ＭＳ 明朝" w:hint="eastAsia"/>
                <w:szCs w:val="24"/>
              </w:rPr>
              <w:t>、副市長及び局長職</w:t>
            </w:r>
            <w:r>
              <w:rPr>
                <w:rFonts w:hAnsi="ＭＳ 明朝" w:hint="eastAsia"/>
                <w:szCs w:val="24"/>
              </w:rPr>
              <w:t>（これらに</w:t>
            </w:r>
            <w:r w:rsidRPr="00CA1E3B">
              <w:rPr>
                <w:rFonts w:hAnsi="ＭＳ 明朝" w:hint="eastAsia"/>
                <w:szCs w:val="24"/>
              </w:rPr>
              <w:t>準ずる</w:t>
            </w:r>
            <w:r>
              <w:rPr>
                <w:rFonts w:hAnsi="ＭＳ 明朝" w:hint="eastAsia"/>
                <w:szCs w:val="24"/>
              </w:rPr>
              <w:t>職</w:t>
            </w:r>
            <w:r w:rsidRPr="00CA1E3B">
              <w:rPr>
                <w:rFonts w:hAnsi="ＭＳ 明朝" w:hint="eastAsia"/>
                <w:szCs w:val="24"/>
              </w:rPr>
              <w:t>を含む）</w:t>
            </w:r>
            <w:r w:rsidRPr="00E4615D">
              <w:rPr>
                <w:rFonts w:hAnsi="ＭＳ 明朝" w:hint="eastAsia"/>
                <w:szCs w:val="24"/>
              </w:rPr>
              <w:t>の事務の引継ぎに関する公文書</w:t>
            </w:r>
          </w:p>
        </w:tc>
      </w:tr>
    </w:tbl>
    <w:p w14:paraId="16EBFA1C" w14:textId="77777777" w:rsidR="00A13BDD" w:rsidRDefault="00A13BDD" w:rsidP="00A13BDD">
      <w:pPr>
        <w:ind w:left="467" w:hangingChars="200" w:hanging="467"/>
        <w:rPr>
          <w:rFonts w:hAnsi="ＭＳ 明朝"/>
          <w:spacing w:val="-4"/>
          <w:szCs w:val="24"/>
        </w:rPr>
      </w:pPr>
      <w:r w:rsidRPr="00A33D41">
        <w:rPr>
          <w:rFonts w:hAnsi="ＭＳ 明朝" w:hint="eastAsia"/>
          <w:spacing w:val="-4"/>
          <w:szCs w:val="24"/>
        </w:rPr>
        <w:t xml:space="preserve">　　　</w:t>
      </w:r>
    </w:p>
    <w:p w14:paraId="75E6C80E" w14:textId="77777777" w:rsidR="00A13BDD" w:rsidRDefault="00A13BDD" w:rsidP="00A13BDD">
      <w:pPr>
        <w:ind w:leftChars="200" w:left="483" w:firstLineChars="100" w:firstLine="233"/>
        <w:rPr>
          <w:rFonts w:hAnsi="ＭＳ 明朝"/>
          <w:spacing w:val="-4"/>
          <w:szCs w:val="24"/>
        </w:rPr>
      </w:pPr>
      <w:r w:rsidRPr="00A33D41">
        <w:rPr>
          <w:rFonts w:hAnsi="ＭＳ 明朝" w:hint="eastAsia"/>
          <w:spacing w:val="-4"/>
          <w:szCs w:val="24"/>
        </w:rPr>
        <w:t>なお、３０年保存文書には、２の(1)から(21)</w:t>
      </w:r>
      <w:r w:rsidR="00EC5E4C">
        <w:rPr>
          <w:rFonts w:hAnsi="ＭＳ 明朝" w:hint="eastAsia"/>
          <w:spacing w:val="-4"/>
          <w:szCs w:val="24"/>
        </w:rPr>
        <w:t>まで</w:t>
      </w:r>
      <w:r w:rsidRPr="00A33D41">
        <w:rPr>
          <w:rFonts w:hAnsi="ＭＳ 明朝" w:hint="eastAsia"/>
          <w:spacing w:val="-4"/>
          <w:szCs w:val="24"/>
        </w:rPr>
        <w:t>に掲げた</w:t>
      </w:r>
      <w:r w:rsidR="00EC5E4C">
        <w:rPr>
          <w:rFonts w:hAnsi="ＭＳ 明朝" w:hint="eastAsia"/>
          <w:spacing w:val="-4"/>
          <w:szCs w:val="24"/>
        </w:rPr>
        <w:t>もの</w:t>
      </w:r>
      <w:r w:rsidRPr="00A33D41">
        <w:rPr>
          <w:rFonts w:hAnsi="ＭＳ 明朝" w:hint="eastAsia"/>
          <w:spacing w:val="-4"/>
          <w:szCs w:val="24"/>
        </w:rPr>
        <w:t>以外のものが存在する（第４の４の(22)のその他の３０年保存文書）。これらについては、２で</w:t>
      </w:r>
      <w:r w:rsidRPr="00661201">
        <w:rPr>
          <w:rFonts w:hAnsi="ＭＳ 明朝" w:hint="eastAsia"/>
          <w:spacing w:val="-4"/>
          <w:szCs w:val="24"/>
        </w:rPr>
        <w:t>重要公文書</w:t>
      </w:r>
      <w:r w:rsidRPr="00A33D41">
        <w:rPr>
          <w:rFonts w:hAnsi="ＭＳ 明朝" w:hint="eastAsia"/>
          <w:spacing w:val="-4"/>
          <w:szCs w:val="24"/>
        </w:rPr>
        <w:t>該当文書として掲げていないものの、長期間業務に使用され、市政に相当程度の影響を与えた可能性が高い。このため、２に掲げていないその他の３０年保存文書について</w:t>
      </w:r>
      <w:r w:rsidRPr="00661201">
        <w:rPr>
          <w:rFonts w:asciiTheme="minorEastAsia" w:eastAsiaTheme="minorEastAsia" w:hAnsiTheme="minorEastAsia" w:hint="eastAsia"/>
          <w:spacing w:val="-4"/>
          <w:szCs w:val="24"/>
        </w:rPr>
        <w:t>重要公文書</w:t>
      </w:r>
      <w:r w:rsidRPr="00A33D41">
        <w:rPr>
          <w:rFonts w:hAnsi="ＭＳ 明朝" w:hint="eastAsia"/>
          <w:spacing w:val="-4"/>
          <w:szCs w:val="24"/>
        </w:rPr>
        <w:t>の該当の判断を行う際には、該当の可能性が特に高いことに注意すること。</w:t>
      </w:r>
    </w:p>
    <w:p w14:paraId="3195B0A8" w14:textId="77777777" w:rsidR="00A13BDD" w:rsidRDefault="00A13BDD" w:rsidP="00A13BDD">
      <w:pPr>
        <w:widowControl/>
        <w:jc w:val="left"/>
        <w:rPr>
          <w:rFonts w:hAnsi="ＭＳ 明朝"/>
          <w:spacing w:val="-4"/>
          <w:szCs w:val="24"/>
        </w:rPr>
      </w:pPr>
      <w:r>
        <w:rPr>
          <w:rFonts w:hAnsi="ＭＳ 明朝"/>
          <w:spacing w:val="-4"/>
          <w:szCs w:val="24"/>
        </w:rPr>
        <w:br w:type="page"/>
      </w:r>
    </w:p>
    <w:p w14:paraId="56A6E257" w14:textId="77777777" w:rsidR="00A13BDD" w:rsidRPr="00E4615D" w:rsidRDefault="00A13BDD" w:rsidP="00A13BDD">
      <w:pPr>
        <w:ind w:leftChars="100" w:left="475" w:hangingChars="100" w:hanging="234"/>
        <w:rPr>
          <w:rFonts w:hAnsi="ＭＳ 明朝"/>
          <w:b/>
          <w:spacing w:val="-4"/>
          <w:szCs w:val="24"/>
        </w:rPr>
      </w:pPr>
      <w:r w:rsidRPr="00E4615D">
        <w:rPr>
          <w:rFonts w:hAnsi="ＭＳ 明朝" w:hint="eastAsia"/>
          <w:b/>
          <w:spacing w:val="-4"/>
          <w:szCs w:val="24"/>
        </w:rPr>
        <w:lastRenderedPageBreak/>
        <w:t>５　その他補足事項</w:t>
      </w:r>
    </w:p>
    <w:p w14:paraId="5B45FE1E" w14:textId="77777777" w:rsidR="00A13BDD" w:rsidRPr="00E4615D" w:rsidRDefault="00A13BDD" w:rsidP="00A13BDD">
      <w:pPr>
        <w:ind w:leftChars="200" w:left="716" w:hangingChars="100" w:hanging="233"/>
        <w:rPr>
          <w:rFonts w:hAnsi="ＭＳ 明朝"/>
          <w:spacing w:val="-4"/>
          <w:szCs w:val="24"/>
        </w:rPr>
      </w:pPr>
      <w:r w:rsidRPr="00E4615D">
        <w:rPr>
          <w:rFonts w:hAnsi="ＭＳ 明朝" w:hint="eastAsia"/>
          <w:spacing w:val="-4"/>
          <w:szCs w:val="24"/>
        </w:rPr>
        <w:t>⑴　新規事業の開始初年度の文書については、重要公文書に該当する可能性が高いことから、慎重に判断すること。</w:t>
      </w:r>
    </w:p>
    <w:p w14:paraId="2732AEEC" w14:textId="77777777" w:rsidR="00A13BDD" w:rsidRPr="00E4615D" w:rsidRDefault="00A13BDD" w:rsidP="00A13BDD">
      <w:pPr>
        <w:ind w:leftChars="200" w:left="716" w:hangingChars="100" w:hanging="233"/>
        <w:rPr>
          <w:rFonts w:hAnsi="ＭＳ 明朝"/>
          <w:spacing w:val="-4"/>
          <w:szCs w:val="24"/>
        </w:rPr>
      </w:pPr>
      <w:r w:rsidRPr="00E4615D">
        <w:rPr>
          <w:rFonts w:hAnsi="ＭＳ 明朝" w:hint="eastAsia"/>
          <w:spacing w:val="-4"/>
          <w:szCs w:val="24"/>
        </w:rPr>
        <w:t>⑵　１つの事業に関し、保存期間が異なる簿冊及び文書が複数ある場合は、保存期間が長いものを優先して判断すること。ただし、複数の保存期間が異なる簿冊及び文書を重要公文書として判断することは妨げない。</w:t>
      </w:r>
    </w:p>
    <w:p w14:paraId="5E6D6E65" w14:textId="77777777" w:rsidR="00A13BDD" w:rsidRPr="00E4615D" w:rsidRDefault="00A13BDD" w:rsidP="00A13BDD">
      <w:pPr>
        <w:spacing w:afterLines="50" w:after="239"/>
        <w:ind w:leftChars="200" w:left="716" w:hangingChars="100" w:hanging="233"/>
        <w:rPr>
          <w:rFonts w:hAnsi="ＭＳ 明朝"/>
          <w:spacing w:val="-4"/>
          <w:szCs w:val="24"/>
        </w:rPr>
      </w:pPr>
      <w:r w:rsidRPr="00E4615D">
        <w:rPr>
          <w:rFonts w:hAnsi="ＭＳ 明朝" w:hint="eastAsia"/>
          <w:spacing w:val="-4"/>
          <w:szCs w:val="24"/>
        </w:rPr>
        <w:t>⑶　各区からこれまでに公文書館へ移管された簿冊は共通するものが多いことから、簿冊名称例を下記に示す。これらに関係する簿冊及び文書については、慎重に判断すること。</w:t>
      </w:r>
    </w:p>
    <w:tbl>
      <w:tblPr>
        <w:tblStyle w:val="aff9"/>
        <w:tblW w:w="0" w:type="auto"/>
        <w:tblInd w:w="817" w:type="dxa"/>
        <w:tblLook w:val="04A0" w:firstRow="1" w:lastRow="0" w:firstColumn="1" w:lastColumn="0" w:noHBand="0" w:noVBand="1"/>
      </w:tblPr>
      <w:tblGrid>
        <w:gridCol w:w="8585"/>
      </w:tblGrid>
      <w:tr w:rsidR="00A13BDD" w14:paraId="2058A917" w14:textId="77777777" w:rsidTr="00BB363B">
        <w:tc>
          <w:tcPr>
            <w:tcW w:w="8811" w:type="dxa"/>
          </w:tcPr>
          <w:p w14:paraId="273110A7" w14:textId="77777777" w:rsidR="00A13BDD" w:rsidRDefault="00A13BDD" w:rsidP="00BB363B">
            <w:pPr>
              <w:spacing w:beforeLines="50" w:before="239" w:afterLines="50" w:after="239"/>
              <w:rPr>
                <w:rFonts w:hAnsi="ＭＳ 明朝"/>
                <w:spacing w:val="-4"/>
                <w:szCs w:val="24"/>
              </w:rPr>
            </w:pPr>
            <w:r w:rsidRPr="00E4615D">
              <w:rPr>
                <w:rFonts w:hAnsi="ＭＳ 明朝" w:hint="eastAsia"/>
                <w:spacing w:val="-4"/>
                <w:szCs w:val="24"/>
              </w:rPr>
              <w:t>・区選挙管理委員会議案原義、区選挙管理委員会会議録、各区の独自事業に関するもの（藍染文化継承事業、コトニジャズなど）</w:t>
            </w:r>
          </w:p>
        </w:tc>
      </w:tr>
      <w:bookmarkEnd w:id="1"/>
    </w:tbl>
    <w:p w14:paraId="045BA9B5" w14:textId="77777777" w:rsidR="00A13BDD" w:rsidRDefault="00A13BDD" w:rsidP="00D757FA">
      <w:pPr>
        <w:rPr>
          <w:rFonts w:hAnsi="ＭＳ 明朝"/>
          <w:szCs w:val="24"/>
        </w:rPr>
      </w:pPr>
    </w:p>
    <w:sectPr w:rsidR="00A13BDD" w:rsidSect="002015B1">
      <w:footerReference w:type="default" r:id="rId8"/>
      <w:pgSz w:w="11906" w:h="16838" w:code="9"/>
      <w:pgMar w:top="1247" w:right="1247" w:bottom="1247" w:left="1247" w:header="851" w:footer="907" w:gutter="0"/>
      <w:pgNumType w:start="1"/>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57F0" w14:textId="77777777" w:rsidR="00E254CE" w:rsidRDefault="00E254CE">
      <w:r>
        <w:separator/>
      </w:r>
    </w:p>
  </w:endnote>
  <w:endnote w:type="continuationSeparator" w:id="0">
    <w:p w14:paraId="69820AB2" w14:textId="77777777" w:rsidR="00E254CE" w:rsidRDefault="00E2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6812" w14:textId="77777777" w:rsidR="00B43B22" w:rsidRDefault="00B43B22" w:rsidP="007070F4">
    <w:pPr>
      <w:pStyle w:val="ac"/>
      <w:jc w:val="center"/>
    </w:pPr>
    <w:r>
      <w:fldChar w:fldCharType="begin"/>
    </w:r>
    <w:r>
      <w:instrText>PAGE   \* MERGEFORMAT</w:instrText>
    </w:r>
    <w:r>
      <w:fldChar w:fldCharType="separate"/>
    </w:r>
    <w:r w:rsidR="00D757FA" w:rsidRPr="00D757FA">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D6D4D" w14:textId="77777777" w:rsidR="00E254CE" w:rsidRDefault="00E254CE">
      <w:r>
        <w:separator/>
      </w:r>
    </w:p>
  </w:footnote>
  <w:footnote w:type="continuationSeparator" w:id="0">
    <w:p w14:paraId="166995A7" w14:textId="77777777" w:rsidR="00E254CE" w:rsidRDefault="00E2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0439D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CB2FAD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2380D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6E0A70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DAEE6B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B946D1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CFA7A0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22A267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60755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8549AC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E9789B"/>
    <w:multiLevelType w:val="hybridMultilevel"/>
    <w:tmpl w:val="7B3ADF20"/>
    <w:lvl w:ilvl="0" w:tplc="257A11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8187C1A"/>
    <w:multiLevelType w:val="hybridMultilevel"/>
    <w:tmpl w:val="91EC8062"/>
    <w:lvl w:ilvl="0" w:tplc="18060208">
      <w:start w:val="1"/>
      <w:numFmt w:val="decimalEnclosedParen"/>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D83A90"/>
    <w:multiLevelType w:val="hybridMultilevel"/>
    <w:tmpl w:val="C022593A"/>
    <w:lvl w:ilvl="0" w:tplc="D1EA9410">
      <w:start w:val="1"/>
      <w:numFmt w:val="decimal"/>
      <w:lvlText w:val="(%1)"/>
      <w:lvlJc w:val="left"/>
      <w:pPr>
        <w:ind w:left="887" w:hanging="615"/>
      </w:pPr>
      <w:rPr>
        <w:rFonts w:hint="default"/>
      </w:rPr>
    </w:lvl>
    <w:lvl w:ilvl="1" w:tplc="9A5C54F4">
      <w:start w:val="1"/>
      <w:numFmt w:val="decimalEnclosedCircle"/>
      <w:lvlText w:val="%2"/>
      <w:lvlJc w:val="left"/>
      <w:pPr>
        <w:ind w:left="1052" w:hanging="360"/>
      </w:pPr>
      <w:rPr>
        <w:rFonts w:hint="default"/>
      </w:r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8" w15:restartNumberingAfterBreak="0">
    <w:nsid w:val="22C62F57"/>
    <w:multiLevelType w:val="hybridMultilevel"/>
    <w:tmpl w:val="070EE156"/>
    <w:lvl w:ilvl="0" w:tplc="2B5835E6">
      <w:numFmt w:val="bullet"/>
      <w:lvlText w:val="※"/>
      <w:lvlJc w:val="left"/>
      <w:pPr>
        <w:tabs>
          <w:tab w:val="num" w:pos="1088"/>
        </w:tabs>
        <w:ind w:left="1088" w:hanging="480"/>
      </w:pPr>
      <w:rPr>
        <w:rFonts w:ascii="ＭＳ 明朝" w:eastAsia="ＭＳ 明朝" w:hAnsi="ＭＳ 明朝" w:cs="Times New Roman" w:hint="eastAsia"/>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9"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4F4FC3"/>
    <w:multiLevelType w:val="hybridMultilevel"/>
    <w:tmpl w:val="5D6ECBC0"/>
    <w:lvl w:ilvl="0" w:tplc="142069C6">
      <w:start w:val="1"/>
      <w:numFmt w:val="decimal"/>
      <w:lvlText w:val="(%1)"/>
      <w:lvlJc w:val="left"/>
      <w:pPr>
        <w:tabs>
          <w:tab w:val="num" w:pos="881"/>
        </w:tabs>
        <w:ind w:left="881" w:hanging="600"/>
      </w:pPr>
      <w:rPr>
        <w:rFonts w:hint="default"/>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2" w15:restartNumberingAfterBreak="0">
    <w:nsid w:val="366D2B02"/>
    <w:multiLevelType w:val="hybridMultilevel"/>
    <w:tmpl w:val="C022593A"/>
    <w:lvl w:ilvl="0" w:tplc="D1EA9410">
      <w:start w:val="1"/>
      <w:numFmt w:val="decimal"/>
      <w:lvlText w:val="(%1)"/>
      <w:lvlJc w:val="left"/>
      <w:pPr>
        <w:ind w:left="887" w:hanging="615"/>
      </w:pPr>
      <w:rPr>
        <w:rFonts w:hint="default"/>
      </w:rPr>
    </w:lvl>
    <w:lvl w:ilvl="1" w:tplc="9A5C54F4">
      <w:start w:val="1"/>
      <w:numFmt w:val="decimalEnclosedCircle"/>
      <w:lvlText w:val="%2"/>
      <w:lvlJc w:val="left"/>
      <w:pPr>
        <w:ind w:left="1052" w:hanging="360"/>
      </w:pPr>
      <w:rPr>
        <w:rFonts w:hint="default"/>
      </w:r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3" w15:restartNumberingAfterBreak="0">
    <w:nsid w:val="407C1491"/>
    <w:multiLevelType w:val="hybridMultilevel"/>
    <w:tmpl w:val="7C764588"/>
    <w:lvl w:ilvl="0" w:tplc="B60EDAC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5"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BB3C6D"/>
    <w:multiLevelType w:val="hybridMultilevel"/>
    <w:tmpl w:val="AA506B0C"/>
    <w:lvl w:ilvl="0" w:tplc="4D8A3898">
      <w:start w:val="1"/>
      <w:numFmt w:val="bullet"/>
      <w:lvlText w:val="・"/>
      <w:lvlJc w:val="left"/>
      <w:pPr>
        <w:tabs>
          <w:tab w:val="num" w:pos="1067"/>
        </w:tabs>
        <w:ind w:left="1067" w:hanging="360"/>
      </w:pPr>
      <w:rPr>
        <w:rFonts w:ascii="Times New Roman" w:eastAsia="ＭＳ 明朝" w:hAnsi="Times New Roman" w:cs="Times New Roman" w:hint="default"/>
      </w:rPr>
    </w:lvl>
    <w:lvl w:ilvl="1" w:tplc="0409000B" w:tentative="1">
      <w:start w:val="1"/>
      <w:numFmt w:val="bullet"/>
      <w:lvlText w:val=""/>
      <w:lvlJc w:val="left"/>
      <w:pPr>
        <w:tabs>
          <w:tab w:val="num" w:pos="1547"/>
        </w:tabs>
        <w:ind w:left="1547" w:hanging="420"/>
      </w:pPr>
      <w:rPr>
        <w:rFonts w:ascii="Wingdings" w:hAnsi="Wingdings" w:hint="default"/>
      </w:rPr>
    </w:lvl>
    <w:lvl w:ilvl="2" w:tplc="0409000D" w:tentative="1">
      <w:start w:val="1"/>
      <w:numFmt w:val="bullet"/>
      <w:lvlText w:val=""/>
      <w:lvlJc w:val="left"/>
      <w:pPr>
        <w:tabs>
          <w:tab w:val="num" w:pos="1967"/>
        </w:tabs>
        <w:ind w:left="1967" w:hanging="420"/>
      </w:pPr>
      <w:rPr>
        <w:rFonts w:ascii="Wingdings" w:hAnsi="Wingdings" w:hint="default"/>
      </w:rPr>
    </w:lvl>
    <w:lvl w:ilvl="3" w:tplc="04090001" w:tentative="1">
      <w:start w:val="1"/>
      <w:numFmt w:val="bullet"/>
      <w:lvlText w:val=""/>
      <w:lvlJc w:val="left"/>
      <w:pPr>
        <w:tabs>
          <w:tab w:val="num" w:pos="2387"/>
        </w:tabs>
        <w:ind w:left="2387" w:hanging="420"/>
      </w:pPr>
      <w:rPr>
        <w:rFonts w:ascii="Wingdings" w:hAnsi="Wingdings" w:hint="default"/>
      </w:rPr>
    </w:lvl>
    <w:lvl w:ilvl="4" w:tplc="0409000B" w:tentative="1">
      <w:start w:val="1"/>
      <w:numFmt w:val="bullet"/>
      <w:lvlText w:val=""/>
      <w:lvlJc w:val="left"/>
      <w:pPr>
        <w:tabs>
          <w:tab w:val="num" w:pos="2807"/>
        </w:tabs>
        <w:ind w:left="2807" w:hanging="420"/>
      </w:pPr>
      <w:rPr>
        <w:rFonts w:ascii="Wingdings" w:hAnsi="Wingdings" w:hint="default"/>
      </w:rPr>
    </w:lvl>
    <w:lvl w:ilvl="5" w:tplc="0409000D" w:tentative="1">
      <w:start w:val="1"/>
      <w:numFmt w:val="bullet"/>
      <w:lvlText w:val=""/>
      <w:lvlJc w:val="left"/>
      <w:pPr>
        <w:tabs>
          <w:tab w:val="num" w:pos="3227"/>
        </w:tabs>
        <w:ind w:left="3227" w:hanging="420"/>
      </w:pPr>
      <w:rPr>
        <w:rFonts w:ascii="Wingdings" w:hAnsi="Wingdings" w:hint="default"/>
      </w:rPr>
    </w:lvl>
    <w:lvl w:ilvl="6" w:tplc="04090001" w:tentative="1">
      <w:start w:val="1"/>
      <w:numFmt w:val="bullet"/>
      <w:lvlText w:val=""/>
      <w:lvlJc w:val="left"/>
      <w:pPr>
        <w:tabs>
          <w:tab w:val="num" w:pos="3647"/>
        </w:tabs>
        <w:ind w:left="3647" w:hanging="420"/>
      </w:pPr>
      <w:rPr>
        <w:rFonts w:ascii="Wingdings" w:hAnsi="Wingdings" w:hint="default"/>
      </w:rPr>
    </w:lvl>
    <w:lvl w:ilvl="7" w:tplc="0409000B" w:tentative="1">
      <w:start w:val="1"/>
      <w:numFmt w:val="bullet"/>
      <w:lvlText w:val=""/>
      <w:lvlJc w:val="left"/>
      <w:pPr>
        <w:tabs>
          <w:tab w:val="num" w:pos="4067"/>
        </w:tabs>
        <w:ind w:left="4067" w:hanging="420"/>
      </w:pPr>
      <w:rPr>
        <w:rFonts w:ascii="Wingdings" w:hAnsi="Wingdings" w:hint="default"/>
      </w:rPr>
    </w:lvl>
    <w:lvl w:ilvl="8" w:tplc="0409000D" w:tentative="1">
      <w:start w:val="1"/>
      <w:numFmt w:val="bullet"/>
      <w:lvlText w:val=""/>
      <w:lvlJc w:val="left"/>
      <w:pPr>
        <w:tabs>
          <w:tab w:val="num" w:pos="4487"/>
        </w:tabs>
        <w:ind w:left="4487" w:hanging="420"/>
      </w:pPr>
      <w:rPr>
        <w:rFonts w:ascii="Wingdings" w:hAnsi="Wingdings" w:hint="default"/>
      </w:rPr>
    </w:lvl>
  </w:abstractNum>
  <w:abstractNum w:abstractNumId="29"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3"/>
  </w:num>
  <w:num w:numId="3">
    <w:abstractNumId w:val="16"/>
  </w:num>
  <w:num w:numId="4">
    <w:abstractNumId w:val="15"/>
  </w:num>
  <w:num w:numId="5">
    <w:abstractNumId w:val="14"/>
  </w:num>
  <w:num w:numId="6">
    <w:abstractNumId w:val="25"/>
  </w:num>
  <w:num w:numId="7">
    <w:abstractNumId w:val="20"/>
  </w:num>
  <w:num w:numId="8">
    <w:abstractNumId w:val="19"/>
  </w:num>
  <w:num w:numId="9">
    <w:abstractNumId w:val="10"/>
  </w:num>
  <w:num w:numId="10">
    <w:abstractNumId w:val="31"/>
  </w:num>
  <w:num w:numId="11">
    <w:abstractNumId w:val="29"/>
  </w:num>
  <w:num w:numId="12">
    <w:abstractNumId w:val="32"/>
  </w:num>
  <w:num w:numId="13">
    <w:abstractNumId w:val="24"/>
  </w:num>
  <w:num w:numId="14">
    <w:abstractNumId w:val="27"/>
  </w:num>
  <w:num w:numId="15">
    <w:abstractNumId w:val="26"/>
  </w:num>
  <w:num w:numId="16">
    <w:abstractNumId w:val="2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1"/>
  </w:num>
  <w:num w:numId="29">
    <w:abstractNumId w:val="11"/>
  </w:num>
  <w:num w:numId="30">
    <w:abstractNumId w:val="23"/>
  </w:num>
  <w:num w:numId="31">
    <w:abstractNumId w:val="22"/>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10B"/>
    <w:rsid w:val="00000640"/>
    <w:rsid w:val="00002782"/>
    <w:rsid w:val="00003D23"/>
    <w:rsid w:val="00015AF3"/>
    <w:rsid w:val="0002120E"/>
    <w:rsid w:val="00030DBD"/>
    <w:rsid w:val="000334A8"/>
    <w:rsid w:val="0003393E"/>
    <w:rsid w:val="00037A1C"/>
    <w:rsid w:val="0004311E"/>
    <w:rsid w:val="00051B4F"/>
    <w:rsid w:val="00051E51"/>
    <w:rsid w:val="00070CC7"/>
    <w:rsid w:val="00085772"/>
    <w:rsid w:val="000939EF"/>
    <w:rsid w:val="00094646"/>
    <w:rsid w:val="000946EA"/>
    <w:rsid w:val="000A367C"/>
    <w:rsid w:val="000A7FE7"/>
    <w:rsid w:val="000B63A4"/>
    <w:rsid w:val="000C0413"/>
    <w:rsid w:val="000C279A"/>
    <w:rsid w:val="000E30E4"/>
    <w:rsid w:val="000E4735"/>
    <w:rsid w:val="000F35A3"/>
    <w:rsid w:val="0010010D"/>
    <w:rsid w:val="0010082C"/>
    <w:rsid w:val="001139FA"/>
    <w:rsid w:val="00114827"/>
    <w:rsid w:val="00124BFC"/>
    <w:rsid w:val="00140A9B"/>
    <w:rsid w:val="00156E11"/>
    <w:rsid w:val="00170DA3"/>
    <w:rsid w:val="00174011"/>
    <w:rsid w:val="00177FE6"/>
    <w:rsid w:val="00182F87"/>
    <w:rsid w:val="00183999"/>
    <w:rsid w:val="00185869"/>
    <w:rsid w:val="00185D21"/>
    <w:rsid w:val="001954DD"/>
    <w:rsid w:val="001A1FD1"/>
    <w:rsid w:val="001B2F89"/>
    <w:rsid w:val="001B5D14"/>
    <w:rsid w:val="001C0920"/>
    <w:rsid w:val="001C6ABA"/>
    <w:rsid w:val="001C7D24"/>
    <w:rsid w:val="001D17DB"/>
    <w:rsid w:val="001D33D0"/>
    <w:rsid w:val="001D757C"/>
    <w:rsid w:val="001E1285"/>
    <w:rsid w:val="001E2872"/>
    <w:rsid w:val="001E520A"/>
    <w:rsid w:val="002003A6"/>
    <w:rsid w:val="002015B1"/>
    <w:rsid w:val="00216FBC"/>
    <w:rsid w:val="0022744C"/>
    <w:rsid w:val="002362D6"/>
    <w:rsid w:val="00236C55"/>
    <w:rsid w:val="00247535"/>
    <w:rsid w:val="002540D3"/>
    <w:rsid w:val="00255A78"/>
    <w:rsid w:val="002628BC"/>
    <w:rsid w:val="002632C0"/>
    <w:rsid w:val="00273A64"/>
    <w:rsid w:val="00275593"/>
    <w:rsid w:val="0028491E"/>
    <w:rsid w:val="00291E41"/>
    <w:rsid w:val="00294DC5"/>
    <w:rsid w:val="00296BB5"/>
    <w:rsid w:val="002A26B0"/>
    <w:rsid w:val="002A5641"/>
    <w:rsid w:val="002A5BD3"/>
    <w:rsid w:val="002A6F4D"/>
    <w:rsid w:val="002B22AE"/>
    <w:rsid w:val="002B2BEB"/>
    <w:rsid w:val="002B56D8"/>
    <w:rsid w:val="002B64F9"/>
    <w:rsid w:val="002C0BFE"/>
    <w:rsid w:val="002C2A16"/>
    <w:rsid w:val="002C4D70"/>
    <w:rsid w:val="002D3908"/>
    <w:rsid w:val="002D5956"/>
    <w:rsid w:val="002E04E0"/>
    <w:rsid w:val="002E21C2"/>
    <w:rsid w:val="002E3AD7"/>
    <w:rsid w:val="002E5F89"/>
    <w:rsid w:val="002F3EA1"/>
    <w:rsid w:val="003002E8"/>
    <w:rsid w:val="0030262F"/>
    <w:rsid w:val="003140CC"/>
    <w:rsid w:val="00320BC6"/>
    <w:rsid w:val="003218FF"/>
    <w:rsid w:val="003275E6"/>
    <w:rsid w:val="00333110"/>
    <w:rsid w:val="00334B7B"/>
    <w:rsid w:val="0035565F"/>
    <w:rsid w:val="0035736A"/>
    <w:rsid w:val="00370C30"/>
    <w:rsid w:val="00385539"/>
    <w:rsid w:val="003A12B2"/>
    <w:rsid w:val="003A1DBA"/>
    <w:rsid w:val="003A2C78"/>
    <w:rsid w:val="003A354A"/>
    <w:rsid w:val="003B0D67"/>
    <w:rsid w:val="003B68D3"/>
    <w:rsid w:val="003C26E3"/>
    <w:rsid w:val="003C5192"/>
    <w:rsid w:val="003C580D"/>
    <w:rsid w:val="003C6EF2"/>
    <w:rsid w:val="003D0F12"/>
    <w:rsid w:val="003D274A"/>
    <w:rsid w:val="003D5FC1"/>
    <w:rsid w:val="003E209B"/>
    <w:rsid w:val="004072BD"/>
    <w:rsid w:val="00412F90"/>
    <w:rsid w:val="00415491"/>
    <w:rsid w:val="0042340A"/>
    <w:rsid w:val="00423772"/>
    <w:rsid w:val="00437EE8"/>
    <w:rsid w:val="004502AB"/>
    <w:rsid w:val="00453EA8"/>
    <w:rsid w:val="00457DBE"/>
    <w:rsid w:val="004671F9"/>
    <w:rsid w:val="004761BC"/>
    <w:rsid w:val="00480045"/>
    <w:rsid w:val="00490C36"/>
    <w:rsid w:val="0049680D"/>
    <w:rsid w:val="004A0597"/>
    <w:rsid w:val="004A1B87"/>
    <w:rsid w:val="004B061E"/>
    <w:rsid w:val="004B2C90"/>
    <w:rsid w:val="004B3496"/>
    <w:rsid w:val="004B4DA0"/>
    <w:rsid w:val="004D1941"/>
    <w:rsid w:val="004E2D30"/>
    <w:rsid w:val="004E774C"/>
    <w:rsid w:val="005010C2"/>
    <w:rsid w:val="0050429D"/>
    <w:rsid w:val="00516E1A"/>
    <w:rsid w:val="005227A3"/>
    <w:rsid w:val="0052438C"/>
    <w:rsid w:val="00527FC0"/>
    <w:rsid w:val="0053024A"/>
    <w:rsid w:val="005302BE"/>
    <w:rsid w:val="005465B2"/>
    <w:rsid w:val="00547F8F"/>
    <w:rsid w:val="00550E5E"/>
    <w:rsid w:val="00560D87"/>
    <w:rsid w:val="00561618"/>
    <w:rsid w:val="00562153"/>
    <w:rsid w:val="00563DBB"/>
    <w:rsid w:val="005711D9"/>
    <w:rsid w:val="005820D0"/>
    <w:rsid w:val="005A4162"/>
    <w:rsid w:val="005B1DD0"/>
    <w:rsid w:val="005B325C"/>
    <w:rsid w:val="005B34FA"/>
    <w:rsid w:val="005C1309"/>
    <w:rsid w:val="005C7721"/>
    <w:rsid w:val="005D0238"/>
    <w:rsid w:val="005D3EC2"/>
    <w:rsid w:val="005D43B3"/>
    <w:rsid w:val="005E37E1"/>
    <w:rsid w:val="005F29FA"/>
    <w:rsid w:val="005F5F1D"/>
    <w:rsid w:val="005F7602"/>
    <w:rsid w:val="005F79D2"/>
    <w:rsid w:val="006148E5"/>
    <w:rsid w:val="00621E9A"/>
    <w:rsid w:val="00632788"/>
    <w:rsid w:val="00633562"/>
    <w:rsid w:val="00657A47"/>
    <w:rsid w:val="00661201"/>
    <w:rsid w:val="00682DBD"/>
    <w:rsid w:val="00696390"/>
    <w:rsid w:val="006A45F1"/>
    <w:rsid w:val="006A6412"/>
    <w:rsid w:val="006A77A7"/>
    <w:rsid w:val="006B5E0E"/>
    <w:rsid w:val="006B742E"/>
    <w:rsid w:val="006C1EAA"/>
    <w:rsid w:val="006C3700"/>
    <w:rsid w:val="006C4239"/>
    <w:rsid w:val="006D19A1"/>
    <w:rsid w:val="006D36C1"/>
    <w:rsid w:val="006E7577"/>
    <w:rsid w:val="006F1766"/>
    <w:rsid w:val="006F2B9D"/>
    <w:rsid w:val="007070F4"/>
    <w:rsid w:val="00711C86"/>
    <w:rsid w:val="00721F29"/>
    <w:rsid w:val="0072691F"/>
    <w:rsid w:val="00742AF0"/>
    <w:rsid w:val="007467B0"/>
    <w:rsid w:val="007502D6"/>
    <w:rsid w:val="00751C31"/>
    <w:rsid w:val="0075324A"/>
    <w:rsid w:val="00753FCD"/>
    <w:rsid w:val="007566EF"/>
    <w:rsid w:val="007621EA"/>
    <w:rsid w:val="007640A4"/>
    <w:rsid w:val="0077101F"/>
    <w:rsid w:val="0079524B"/>
    <w:rsid w:val="007969BC"/>
    <w:rsid w:val="007A03AA"/>
    <w:rsid w:val="007A5526"/>
    <w:rsid w:val="007C2414"/>
    <w:rsid w:val="007C311E"/>
    <w:rsid w:val="007D1F3C"/>
    <w:rsid w:val="007D61AB"/>
    <w:rsid w:val="007D666C"/>
    <w:rsid w:val="007E0105"/>
    <w:rsid w:val="007E3848"/>
    <w:rsid w:val="007F27A2"/>
    <w:rsid w:val="007F5271"/>
    <w:rsid w:val="007F7F71"/>
    <w:rsid w:val="008008C2"/>
    <w:rsid w:val="008047BF"/>
    <w:rsid w:val="00812C8F"/>
    <w:rsid w:val="00821D7E"/>
    <w:rsid w:val="008375C9"/>
    <w:rsid w:val="0084642D"/>
    <w:rsid w:val="008522A0"/>
    <w:rsid w:val="00854D23"/>
    <w:rsid w:val="00855225"/>
    <w:rsid w:val="00857D30"/>
    <w:rsid w:val="00861B9B"/>
    <w:rsid w:val="00864646"/>
    <w:rsid w:val="00865B81"/>
    <w:rsid w:val="00882052"/>
    <w:rsid w:val="00882B70"/>
    <w:rsid w:val="00891A88"/>
    <w:rsid w:val="008A33ED"/>
    <w:rsid w:val="008B240C"/>
    <w:rsid w:val="008B7EE0"/>
    <w:rsid w:val="008C035F"/>
    <w:rsid w:val="008C5495"/>
    <w:rsid w:val="008C5B90"/>
    <w:rsid w:val="008D17B7"/>
    <w:rsid w:val="008D5438"/>
    <w:rsid w:val="008F67B2"/>
    <w:rsid w:val="00912C4E"/>
    <w:rsid w:val="00916884"/>
    <w:rsid w:val="00922355"/>
    <w:rsid w:val="00931D1D"/>
    <w:rsid w:val="00932470"/>
    <w:rsid w:val="00934592"/>
    <w:rsid w:val="009372A2"/>
    <w:rsid w:val="00937C88"/>
    <w:rsid w:val="00940540"/>
    <w:rsid w:val="00942252"/>
    <w:rsid w:val="00954844"/>
    <w:rsid w:val="00954E79"/>
    <w:rsid w:val="00964256"/>
    <w:rsid w:val="00981BD7"/>
    <w:rsid w:val="00983425"/>
    <w:rsid w:val="00987471"/>
    <w:rsid w:val="009904C7"/>
    <w:rsid w:val="00991A47"/>
    <w:rsid w:val="009A0FF1"/>
    <w:rsid w:val="009A2D79"/>
    <w:rsid w:val="009B4CEE"/>
    <w:rsid w:val="009B7329"/>
    <w:rsid w:val="009C0C9A"/>
    <w:rsid w:val="009C0D16"/>
    <w:rsid w:val="009C1C9F"/>
    <w:rsid w:val="009C2306"/>
    <w:rsid w:val="009C4B33"/>
    <w:rsid w:val="009D1E9D"/>
    <w:rsid w:val="009D3B5F"/>
    <w:rsid w:val="009E2807"/>
    <w:rsid w:val="009E5F08"/>
    <w:rsid w:val="009E7BF1"/>
    <w:rsid w:val="009F3A41"/>
    <w:rsid w:val="009F7E86"/>
    <w:rsid w:val="00A1152F"/>
    <w:rsid w:val="00A13BDD"/>
    <w:rsid w:val="00A21DC1"/>
    <w:rsid w:val="00A248C6"/>
    <w:rsid w:val="00A313FC"/>
    <w:rsid w:val="00A33D41"/>
    <w:rsid w:val="00A45280"/>
    <w:rsid w:val="00A45988"/>
    <w:rsid w:val="00A535E0"/>
    <w:rsid w:val="00A6081A"/>
    <w:rsid w:val="00A84614"/>
    <w:rsid w:val="00AA08B6"/>
    <w:rsid w:val="00AE212A"/>
    <w:rsid w:val="00AE6D37"/>
    <w:rsid w:val="00AF1F2C"/>
    <w:rsid w:val="00AF510C"/>
    <w:rsid w:val="00B0545B"/>
    <w:rsid w:val="00B05A9D"/>
    <w:rsid w:val="00B11BD5"/>
    <w:rsid w:val="00B27AEB"/>
    <w:rsid w:val="00B312D4"/>
    <w:rsid w:val="00B34076"/>
    <w:rsid w:val="00B41DC1"/>
    <w:rsid w:val="00B43B22"/>
    <w:rsid w:val="00B470DB"/>
    <w:rsid w:val="00B50704"/>
    <w:rsid w:val="00B51C88"/>
    <w:rsid w:val="00B52186"/>
    <w:rsid w:val="00B556D1"/>
    <w:rsid w:val="00B62045"/>
    <w:rsid w:val="00B6477F"/>
    <w:rsid w:val="00B71961"/>
    <w:rsid w:val="00B724C8"/>
    <w:rsid w:val="00B755BC"/>
    <w:rsid w:val="00B91596"/>
    <w:rsid w:val="00B92948"/>
    <w:rsid w:val="00B957C1"/>
    <w:rsid w:val="00BA4DB1"/>
    <w:rsid w:val="00BB599B"/>
    <w:rsid w:val="00BD559F"/>
    <w:rsid w:val="00BD65FD"/>
    <w:rsid w:val="00BE08C8"/>
    <w:rsid w:val="00BF0AAF"/>
    <w:rsid w:val="00BF4179"/>
    <w:rsid w:val="00BF7E37"/>
    <w:rsid w:val="00C07075"/>
    <w:rsid w:val="00C07E45"/>
    <w:rsid w:val="00C22055"/>
    <w:rsid w:val="00C26259"/>
    <w:rsid w:val="00C27A58"/>
    <w:rsid w:val="00C311F5"/>
    <w:rsid w:val="00C36196"/>
    <w:rsid w:val="00C40D16"/>
    <w:rsid w:val="00C44709"/>
    <w:rsid w:val="00C62860"/>
    <w:rsid w:val="00C721D9"/>
    <w:rsid w:val="00C8123C"/>
    <w:rsid w:val="00C82F44"/>
    <w:rsid w:val="00C84B14"/>
    <w:rsid w:val="00C92E2B"/>
    <w:rsid w:val="00CA1449"/>
    <w:rsid w:val="00CA3959"/>
    <w:rsid w:val="00CA4332"/>
    <w:rsid w:val="00CA5709"/>
    <w:rsid w:val="00CB032F"/>
    <w:rsid w:val="00CB446A"/>
    <w:rsid w:val="00CB5EB4"/>
    <w:rsid w:val="00CC1DBB"/>
    <w:rsid w:val="00CD4846"/>
    <w:rsid w:val="00CE0E9A"/>
    <w:rsid w:val="00CE60BF"/>
    <w:rsid w:val="00CE7894"/>
    <w:rsid w:val="00CF46A6"/>
    <w:rsid w:val="00D00906"/>
    <w:rsid w:val="00D018B9"/>
    <w:rsid w:val="00D133AB"/>
    <w:rsid w:val="00D141E4"/>
    <w:rsid w:val="00D21996"/>
    <w:rsid w:val="00D22764"/>
    <w:rsid w:val="00D24E8E"/>
    <w:rsid w:val="00D540EE"/>
    <w:rsid w:val="00D55062"/>
    <w:rsid w:val="00D73EDC"/>
    <w:rsid w:val="00D757FA"/>
    <w:rsid w:val="00D76B93"/>
    <w:rsid w:val="00D87A38"/>
    <w:rsid w:val="00D918F3"/>
    <w:rsid w:val="00DC1F8C"/>
    <w:rsid w:val="00DC5A09"/>
    <w:rsid w:val="00DC667D"/>
    <w:rsid w:val="00DD2BC3"/>
    <w:rsid w:val="00DD3722"/>
    <w:rsid w:val="00DD5771"/>
    <w:rsid w:val="00DE24AE"/>
    <w:rsid w:val="00DE3E5A"/>
    <w:rsid w:val="00DE42C4"/>
    <w:rsid w:val="00DE6288"/>
    <w:rsid w:val="00E0197F"/>
    <w:rsid w:val="00E064EC"/>
    <w:rsid w:val="00E16737"/>
    <w:rsid w:val="00E20485"/>
    <w:rsid w:val="00E233BA"/>
    <w:rsid w:val="00E254CE"/>
    <w:rsid w:val="00E30421"/>
    <w:rsid w:val="00E44966"/>
    <w:rsid w:val="00E4615D"/>
    <w:rsid w:val="00E4762B"/>
    <w:rsid w:val="00E533E1"/>
    <w:rsid w:val="00E534C2"/>
    <w:rsid w:val="00E56323"/>
    <w:rsid w:val="00E637A5"/>
    <w:rsid w:val="00E6788E"/>
    <w:rsid w:val="00E827FD"/>
    <w:rsid w:val="00E93EBC"/>
    <w:rsid w:val="00E9770D"/>
    <w:rsid w:val="00EA0AD7"/>
    <w:rsid w:val="00EA27F4"/>
    <w:rsid w:val="00EA5233"/>
    <w:rsid w:val="00EA6027"/>
    <w:rsid w:val="00EC1EC1"/>
    <w:rsid w:val="00EC3017"/>
    <w:rsid w:val="00EC5E4C"/>
    <w:rsid w:val="00ED132A"/>
    <w:rsid w:val="00ED70E5"/>
    <w:rsid w:val="00EE208A"/>
    <w:rsid w:val="00EE4171"/>
    <w:rsid w:val="00EE6C41"/>
    <w:rsid w:val="00EF4A84"/>
    <w:rsid w:val="00F01594"/>
    <w:rsid w:val="00F03BF5"/>
    <w:rsid w:val="00F05308"/>
    <w:rsid w:val="00F10593"/>
    <w:rsid w:val="00F15696"/>
    <w:rsid w:val="00F25A53"/>
    <w:rsid w:val="00F34809"/>
    <w:rsid w:val="00F36004"/>
    <w:rsid w:val="00F43A0D"/>
    <w:rsid w:val="00F46844"/>
    <w:rsid w:val="00F5093D"/>
    <w:rsid w:val="00F5456E"/>
    <w:rsid w:val="00F5464F"/>
    <w:rsid w:val="00F54B28"/>
    <w:rsid w:val="00F6750D"/>
    <w:rsid w:val="00F74EC7"/>
    <w:rsid w:val="00F83178"/>
    <w:rsid w:val="00F9110B"/>
    <w:rsid w:val="00F970C9"/>
    <w:rsid w:val="00FA1D5B"/>
    <w:rsid w:val="00FA39D7"/>
    <w:rsid w:val="00FA3B34"/>
    <w:rsid w:val="00FA557A"/>
    <w:rsid w:val="00FB537A"/>
    <w:rsid w:val="00FC0448"/>
    <w:rsid w:val="00FC0DBE"/>
    <w:rsid w:val="00FD4FB1"/>
    <w:rsid w:val="00FD77B1"/>
    <w:rsid w:val="00FF0068"/>
    <w:rsid w:val="00FF1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7088416"/>
  <w15:docId w15:val="{F4904FC2-A5B0-4B01-8646-A5D77A0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ＭＳ 明朝"/>
      <w:kern w:val="2"/>
      <w:sz w:val="24"/>
    </w:rPr>
  </w:style>
  <w:style w:type="paragraph" w:styleId="1">
    <w:name w:val="heading 1"/>
    <w:basedOn w:val="a1"/>
    <w:next w:val="a1"/>
    <w:qFormat/>
    <w:rsid w:val="00480045"/>
    <w:pPr>
      <w:keepNext/>
      <w:outlineLvl w:val="0"/>
    </w:pPr>
    <w:rPr>
      <w:rFonts w:ascii="Arial" w:eastAsia="ＭＳ ゴシック" w:hAnsi="Arial"/>
      <w:b/>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alutation"/>
    <w:basedOn w:val="a1"/>
    <w:next w:val="a1"/>
  </w:style>
  <w:style w:type="paragraph" w:styleId="a6">
    <w:name w:val="Closing"/>
    <w:basedOn w:val="a1"/>
    <w:pPr>
      <w:jc w:val="right"/>
    </w:pPr>
  </w:style>
  <w:style w:type="paragraph" w:styleId="a7">
    <w:name w:val="Note Heading"/>
    <w:basedOn w:val="a1"/>
    <w:next w:val="a1"/>
    <w:pPr>
      <w:jc w:val="center"/>
    </w:pPr>
  </w:style>
  <w:style w:type="paragraph" w:styleId="a8">
    <w:name w:val="Body Text"/>
    <w:basedOn w:val="a1"/>
    <w:pPr>
      <w:jc w:val="center"/>
    </w:pPr>
  </w:style>
  <w:style w:type="paragraph" w:styleId="a9">
    <w:name w:val="Date"/>
    <w:basedOn w:val="a1"/>
    <w:next w:val="a1"/>
  </w:style>
  <w:style w:type="paragraph" w:styleId="aa">
    <w:name w:val="Body Text Indent"/>
    <w:basedOn w:val="a1"/>
    <w:pPr>
      <w:wordWrap w:val="0"/>
      <w:autoSpaceDE w:val="0"/>
      <w:autoSpaceDN w:val="0"/>
      <w:ind w:leftChars="118" w:left="283" w:firstLineChars="118" w:firstLine="283"/>
    </w:pPr>
    <w:rPr>
      <w:kern w:val="0"/>
    </w:rPr>
  </w:style>
  <w:style w:type="paragraph" w:styleId="22">
    <w:name w:val="Body Text Indent 2"/>
    <w:basedOn w:val="a1"/>
    <w:pPr>
      <w:autoSpaceDE w:val="0"/>
      <w:autoSpaceDN w:val="0"/>
      <w:ind w:leftChars="250" w:left="565" w:firstLineChars="62" w:firstLine="140"/>
    </w:pPr>
    <w:rPr>
      <w:rFonts w:hAnsi="Times New Roman"/>
      <w:spacing w:val="-7"/>
      <w:kern w:val="0"/>
    </w:rPr>
  </w:style>
  <w:style w:type="paragraph" w:styleId="32">
    <w:name w:val="Body Text Indent 3"/>
    <w:basedOn w:val="a1"/>
    <w:pPr>
      <w:wordWrap w:val="0"/>
      <w:autoSpaceDE w:val="0"/>
      <w:autoSpaceDN w:val="0"/>
      <w:spacing w:beforeLines="50" w:before="239"/>
      <w:ind w:firstLineChars="118" w:firstLine="283"/>
    </w:pPr>
  </w:style>
  <w:style w:type="paragraph" w:styleId="23">
    <w:name w:val="Body Text 2"/>
    <w:basedOn w:val="a1"/>
    <w:pPr>
      <w:spacing w:line="240" w:lineRule="exact"/>
    </w:pPr>
    <w:rPr>
      <w:sz w:val="20"/>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b">
    <w:name w:val="annotation text"/>
    <w:basedOn w:val="a1"/>
    <w:semiHidden/>
    <w:pPr>
      <w:jc w:val="left"/>
    </w:pPr>
  </w:style>
  <w:style w:type="paragraph" w:styleId="ac">
    <w:name w:val="footer"/>
    <w:basedOn w:val="a1"/>
    <w:link w:val="ad"/>
    <w:uiPriority w:val="99"/>
    <w:pPr>
      <w:tabs>
        <w:tab w:val="center" w:pos="4252"/>
        <w:tab w:val="right" w:pos="8504"/>
      </w:tabs>
      <w:snapToGrid w:val="0"/>
    </w:pPr>
  </w:style>
  <w:style w:type="paragraph" w:styleId="ae">
    <w:name w:val="Block Text"/>
    <w:basedOn w:val="a1"/>
    <w:pPr>
      <w:ind w:leftChars="700" w:left="1440" w:rightChars="700" w:right="1440"/>
    </w:pPr>
  </w:style>
  <w:style w:type="paragraph" w:styleId="af">
    <w:name w:val="header"/>
    <w:basedOn w:val="a1"/>
    <w:pPr>
      <w:tabs>
        <w:tab w:val="center" w:pos="4252"/>
        <w:tab w:val="right" w:pos="8504"/>
      </w:tabs>
      <w:snapToGrid w:val="0"/>
    </w:pPr>
  </w:style>
  <w:style w:type="paragraph" w:styleId="af0">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2">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f3">
    <w:name w:val="List"/>
    <w:basedOn w:val="a1"/>
    <w:pPr>
      <w:ind w:left="200" w:hangingChars="200" w:hanging="200"/>
    </w:pPr>
  </w:style>
  <w:style w:type="paragraph" w:styleId="24">
    <w:name w:val="List 2"/>
    <w:basedOn w:val="a1"/>
    <w:pPr>
      <w:ind w:leftChars="200" w:left="100" w:hangingChars="200" w:hanging="200"/>
    </w:pPr>
  </w:style>
  <w:style w:type="paragraph" w:styleId="33">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4">
    <w:name w:val="table of authorities"/>
    <w:basedOn w:val="a1"/>
    <w:next w:val="a1"/>
    <w:semiHidden/>
    <w:pPr>
      <w:ind w:left="240" w:hangingChars="100" w:hanging="240"/>
    </w:pPr>
  </w:style>
  <w:style w:type="paragraph" w:styleId="af5">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7"/>
      </w:numPr>
    </w:pPr>
  </w:style>
  <w:style w:type="paragraph" w:styleId="20">
    <w:name w:val="List Bullet 2"/>
    <w:basedOn w:val="a1"/>
    <w:autoRedefine/>
    <w:pPr>
      <w:numPr>
        <w:numId w:val="18"/>
      </w:numPr>
    </w:pPr>
  </w:style>
  <w:style w:type="paragraph" w:styleId="30">
    <w:name w:val="List Bullet 3"/>
    <w:basedOn w:val="a1"/>
    <w:autoRedefine/>
    <w:pPr>
      <w:numPr>
        <w:numId w:val="19"/>
      </w:numPr>
    </w:pPr>
  </w:style>
  <w:style w:type="paragraph" w:styleId="40">
    <w:name w:val="List Bullet 4"/>
    <w:basedOn w:val="a1"/>
    <w:autoRedefine/>
    <w:pPr>
      <w:numPr>
        <w:numId w:val="20"/>
      </w:numPr>
    </w:pPr>
  </w:style>
  <w:style w:type="paragraph" w:styleId="50">
    <w:name w:val="List Bullet 5"/>
    <w:basedOn w:val="a1"/>
    <w:autoRedefine/>
    <w:pPr>
      <w:numPr>
        <w:numId w:val="21"/>
      </w:numPr>
    </w:pPr>
  </w:style>
  <w:style w:type="paragraph" w:styleId="af6">
    <w:name w:val="List Continue"/>
    <w:basedOn w:val="a1"/>
    <w:pPr>
      <w:spacing w:after="180"/>
      <w:ind w:leftChars="200" w:left="425"/>
    </w:pPr>
  </w:style>
  <w:style w:type="paragraph" w:styleId="25">
    <w:name w:val="List Continue 2"/>
    <w:basedOn w:val="a1"/>
    <w:pPr>
      <w:spacing w:after="180"/>
      <w:ind w:leftChars="400" w:left="850"/>
    </w:pPr>
  </w:style>
  <w:style w:type="paragraph" w:styleId="34">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6">
    <w:name w:val="index 2"/>
    <w:basedOn w:val="a1"/>
    <w:next w:val="a1"/>
    <w:autoRedefine/>
    <w:semiHidden/>
    <w:pPr>
      <w:ind w:leftChars="100" w:left="100" w:hangingChars="100" w:hanging="240"/>
    </w:pPr>
  </w:style>
  <w:style w:type="paragraph" w:styleId="35">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 w:val="21"/>
      <w:szCs w:val="21"/>
    </w:r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pPr>
      <w:numPr>
        <w:numId w:val="22"/>
      </w:numPr>
    </w:pPr>
  </w:style>
  <w:style w:type="paragraph" w:styleId="2">
    <w:name w:val="List Number 2"/>
    <w:basedOn w:val="a1"/>
    <w:pPr>
      <w:numPr>
        <w:numId w:val="23"/>
      </w:numPr>
    </w:pPr>
  </w:style>
  <w:style w:type="paragraph" w:styleId="3">
    <w:name w:val="List Number 3"/>
    <w:basedOn w:val="a1"/>
    <w:pPr>
      <w:numPr>
        <w:numId w:val="24"/>
      </w:numPr>
    </w:pPr>
  </w:style>
  <w:style w:type="paragraph" w:styleId="4">
    <w:name w:val="List Number 4"/>
    <w:basedOn w:val="a1"/>
    <w:pPr>
      <w:numPr>
        <w:numId w:val="25"/>
      </w:numPr>
    </w:pPr>
  </w:style>
  <w:style w:type="paragraph" w:styleId="5">
    <w:name w:val="List Number 5"/>
    <w:basedOn w:val="a1"/>
    <w:pPr>
      <w:numPr>
        <w:numId w:val="26"/>
      </w:numPr>
    </w:pPr>
  </w:style>
  <w:style w:type="paragraph" w:styleId="aff">
    <w:name w:val="E-mail Signature"/>
    <w:basedOn w:val="a1"/>
  </w:style>
  <w:style w:type="paragraph" w:styleId="Web">
    <w:name w:val="Normal (Web)"/>
    <w:basedOn w:val="a1"/>
    <w:rPr>
      <w:rFonts w:ascii="Times New Roman" w:hAnsi="Times New Roman"/>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36">
    <w:name w:val="Body Text 3"/>
    <w:basedOn w:val="a1"/>
    <w:rPr>
      <w:sz w:val="16"/>
      <w:szCs w:val="16"/>
    </w:rPr>
  </w:style>
  <w:style w:type="paragraph" w:styleId="aff4">
    <w:name w:val="Body Text First Indent"/>
    <w:basedOn w:val="a8"/>
    <w:pPr>
      <w:ind w:firstLineChars="100" w:firstLine="210"/>
      <w:jc w:val="both"/>
    </w:pPr>
  </w:style>
  <w:style w:type="paragraph" w:styleId="27">
    <w:name w:val="Body Text First Indent 2"/>
    <w:basedOn w:val="aa"/>
    <w:pPr>
      <w:wordWrap/>
      <w:autoSpaceDE/>
      <w:autoSpaceDN/>
      <w:ind w:leftChars="400" w:left="851" w:firstLineChars="100" w:firstLine="210"/>
    </w:pPr>
    <w:rPr>
      <w:kern w:val="2"/>
    </w:rPr>
  </w:style>
  <w:style w:type="paragraph" w:styleId="11">
    <w:name w:val="toc 1"/>
    <w:basedOn w:val="a1"/>
    <w:next w:val="a1"/>
    <w:autoRedefine/>
    <w:uiPriority w:val="39"/>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5">
    <w:name w:val="Hyperlink"/>
    <w:uiPriority w:val="99"/>
    <w:rsid w:val="001E2872"/>
    <w:rPr>
      <w:color w:val="0000FF"/>
      <w:u w:val="single"/>
    </w:rPr>
  </w:style>
  <w:style w:type="character" w:styleId="aff6">
    <w:name w:val="FollowedHyperlink"/>
    <w:rsid w:val="001E2872"/>
    <w:rPr>
      <w:color w:val="800080"/>
      <w:u w:val="single"/>
    </w:rPr>
  </w:style>
  <w:style w:type="paragraph" w:styleId="aff7">
    <w:name w:val="Balloon Text"/>
    <w:basedOn w:val="a1"/>
    <w:link w:val="aff8"/>
    <w:rsid w:val="00185D21"/>
    <w:rPr>
      <w:rFonts w:ascii="Arial" w:eastAsia="ＭＳ ゴシック" w:hAnsi="Arial"/>
      <w:sz w:val="18"/>
      <w:szCs w:val="18"/>
    </w:rPr>
  </w:style>
  <w:style w:type="character" w:customStyle="1" w:styleId="aff8">
    <w:name w:val="吹き出し (文字)"/>
    <w:link w:val="aff7"/>
    <w:rsid w:val="00185D21"/>
    <w:rPr>
      <w:rFonts w:ascii="Arial" w:eastAsia="ＭＳ ゴシック" w:hAnsi="Arial" w:cs="Times New Roman"/>
      <w:kern w:val="2"/>
      <w:sz w:val="18"/>
      <w:szCs w:val="18"/>
    </w:rPr>
  </w:style>
  <w:style w:type="table" w:styleId="aff9">
    <w:name w:val="Table Grid"/>
    <w:basedOn w:val="a3"/>
    <w:rsid w:val="005F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フッター (文字)"/>
    <w:link w:val="ac"/>
    <w:uiPriority w:val="99"/>
    <w:rsid w:val="005302BE"/>
    <w:rPr>
      <w:rFonts w:ascii="ＭＳ 明朝"/>
      <w:kern w:val="2"/>
      <w:sz w:val="24"/>
    </w:rPr>
  </w:style>
  <w:style w:type="paragraph" w:styleId="affa">
    <w:name w:val="TOC Heading"/>
    <w:basedOn w:val="1"/>
    <w:next w:val="a1"/>
    <w:uiPriority w:val="39"/>
    <w:semiHidden/>
    <w:unhideWhenUsed/>
    <w:qFormat/>
    <w:rsid w:val="002A6F4D"/>
    <w:pPr>
      <w:keepLines/>
      <w:widowControl/>
      <w:spacing w:before="480" w:line="276" w:lineRule="auto"/>
      <w:jc w:val="left"/>
      <w:outlineLvl w:val="9"/>
    </w:pPr>
    <w:rPr>
      <w:bCs/>
      <w:color w:val="365F91"/>
      <w:kern w:val="0"/>
      <w:sz w:val="28"/>
      <w:szCs w:val="28"/>
    </w:rPr>
  </w:style>
  <w:style w:type="paragraph" w:styleId="affb">
    <w:name w:val="List Paragraph"/>
    <w:basedOn w:val="a1"/>
    <w:uiPriority w:val="34"/>
    <w:qFormat/>
    <w:rsid w:val="00E97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FF8C-51BD-45C9-994D-E9153499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3220</Words>
  <Characters>272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　　重要　　至急　　秘　　　　　　　　　　　　　　永　10　5　3　1　(　 )</vt:lpstr>
      <vt:lpstr>議案　　重要　　至急　　秘　　　　　　　　　　　　　　永　10　5　3　1　(　 )</vt:lpstr>
    </vt:vector>
  </TitlesOfParts>
  <Company/>
  <LinksUpToDate>false</LinksUpToDate>
  <CharactersWithSpaces>3486</CharactersWithSpaces>
  <SharedDoc>false</SharedDoc>
  <HLinks>
    <vt:vector size="54" baseType="variant">
      <vt:variant>
        <vt:i4>1310768</vt:i4>
      </vt:variant>
      <vt:variant>
        <vt:i4>50</vt:i4>
      </vt:variant>
      <vt:variant>
        <vt:i4>0</vt:i4>
      </vt:variant>
      <vt:variant>
        <vt:i4>5</vt:i4>
      </vt:variant>
      <vt:variant>
        <vt:lpwstr/>
      </vt:variant>
      <vt:variant>
        <vt:lpwstr>_Toc347223660</vt:lpwstr>
      </vt:variant>
      <vt:variant>
        <vt:i4>1507376</vt:i4>
      </vt:variant>
      <vt:variant>
        <vt:i4>44</vt:i4>
      </vt:variant>
      <vt:variant>
        <vt:i4>0</vt:i4>
      </vt:variant>
      <vt:variant>
        <vt:i4>5</vt:i4>
      </vt:variant>
      <vt:variant>
        <vt:lpwstr/>
      </vt:variant>
      <vt:variant>
        <vt:lpwstr>_Toc347223659</vt:lpwstr>
      </vt:variant>
      <vt:variant>
        <vt:i4>1507376</vt:i4>
      </vt:variant>
      <vt:variant>
        <vt:i4>38</vt:i4>
      </vt:variant>
      <vt:variant>
        <vt:i4>0</vt:i4>
      </vt:variant>
      <vt:variant>
        <vt:i4>5</vt:i4>
      </vt:variant>
      <vt:variant>
        <vt:lpwstr/>
      </vt:variant>
      <vt:variant>
        <vt:lpwstr>_Toc347223658</vt:lpwstr>
      </vt:variant>
      <vt:variant>
        <vt:i4>1507376</vt:i4>
      </vt:variant>
      <vt:variant>
        <vt:i4>32</vt:i4>
      </vt:variant>
      <vt:variant>
        <vt:i4>0</vt:i4>
      </vt:variant>
      <vt:variant>
        <vt:i4>5</vt:i4>
      </vt:variant>
      <vt:variant>
        <vt:lpwstr/>
      </vt:variant>
      <vt:variant>
        <vt:lpwstr>_Toc347223657</vt:lpwstr>
      </vt:variant>
      <vt:variant>
        <vt:i4>1507376</vt:i4>
      </vt:variant>
      <vt:variant>
        <vt:i4>26</vt:i4>
      </vt:variant>
      <vt:variant>
        <vt:i4>0</vt:i4>
      </vt:variant>
      <vt:variant>
        <vt:i4>5</vt:i4>
      </vt:variant>
      <vt:variant>
        <vt:lpwstr/>
      </vt:variant>
      <vt:variant>
        <vt:lpwstr>_Toc347223656</vt:lpwstr>
      </vt:variant>
      <vt:variant>
        <vt:i4>1507376</vt:i4>
      </vt:variant>
      <vt:variant>
        <vt:i4>20</vt:i4>
      </vt:variant>
      <vt:variant>
        <vt:i4>0</vt:i4>
      </vt:variant>
      <vt:variant>
        <vt:i4>5</vt:i4>
      </vt:variant>
      <vt:variant>
        <vt:lpwstr/>
      </vt:variant>
      <vt:variant>
        <vt:lpwstr>_Toc347223655</vt:lpwstr>
      </vt:variant>
      <vt:variant>
        <vt:i4>1507376</vt:i4>
      </vt:variant>
      <vt:variant>
        <vt:i4>14</vt:i4>
      </vt:variant>
      <vt:variant>
        <vt:i4>0</vt:i4>
      </vt:variant>
      <vt:variant>
        <vt:i4>5</vt:i4>
      </vt:variant>
      <vt:variant>
        <vt:lpwstr/>
      </vt:variant>
      <vt:variant>
        <vt:lpwstr>_Toc347223654</vt:lpwstr>
      </vt:variant>
      <vt:variant>
        <vt:i4>1507376</vt:i4>
      </vt:variant>
      <vt:variant>
        <vt:i4>8</vt:i4>
      </vt:variant>
      <vt:variant>
        <vt:i4>0</vt:i4>
      </vt:variant>
      <vt:variant>
        <vt:i4>5</vt:i4>
      </vt:variant>
      <vt:variant>
        <vt:lpwstr/>
      </vt:variant>
      <vt:variant>
        <vt:lpwstr>_Toc347223653</vt:lpwstr>
      </vt:variant>
      <vt:variant>
        <vt:i4>1507376</vt:i4>
      </vt:variant>
      <vt:variant>
        <vt:i4>2</vt:i4>
      </vt:variant>
      <vt:variant>
        <vt:i4>0</vt:i4>
      </vt:variant>
      <vt:variant>
        <vt:i4>5</vt:i4>
      </vt:variant>
      <vt:variant>
        <vt:lpwstr/>
      </vt:variant>
      <vt:variant>
        <vt:lpwstr>_Toc347223652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　　重要　　至急　　秘　　　　　　　　　　　　　　永　10　5　3　1　(　 )</dc:title>
  <dc:creator>札幌市総務局行政部総務課</dc:creator>
  <cp:lastModifiedBy>清野 達哉</cp:lastModifiedBy>
  <cp:revision>5</cp:revision>
  <cp:lastPrinted>2022-12-23T05:07:00Z</cp:lastPrinted>
  <dcterms:created xsi:type="dcterms:W3CDTF">2022-01-11T09:04:00Z</dcterms:created>
  <dcterms:modified xsi:type="dcterms:W3CDTF">2022-12-23T05:07:00Z</dcterms:modified>
</cp:coreProperties>
</file>