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120" w:hanging="48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89.0" w:type="dxa"/>
        <w:jc w:val="left"/>
        <w:tblInd w:w="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89"/>
        <w:tblGridChange w:id="0">
          <w:tblGrid>
            <w:gridCol w:w="8989"/>
          </w:tblGrid>
        </w:tblGridChange>
      </w:tblGrid>
      <w:tr>
        <w:trPr>
          <w:cantSplit w:val="0"/>
          <w:trHeight w:val="1241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年　　月　　日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48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336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委任者　商号又は名称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　　　職 ・ 氏  名　　　　　　　　　　　  　印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　　　</w:t>
            </w: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調達件名　</w:t>
            </w: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　令和８年度札幌市交通円滑化対策検討業務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" w:right="281" w:firstLine="26.000000000000014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受任者　 氏　　　名　　　　　　　　　　　　　印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64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２　代理人（受任者）の印は、入札（見積）書に使用する印と同一の印を押印 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      </w:t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すること。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３　委任状の訂正は、委任者の印鑑で行うこと。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8" w:top="1418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MS Gothic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共通－第８号様式　委任状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0DSMT0MBYPOJD8wRQPTFZffQsg==">CgMxLjA4AHIhMW1lSklEVjkzMGxIY2NvR3NDTVJ4UjFCOUx2dnBYRUFU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