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4"/>
          <w:szCs w:val="24"/>
          <w:u w:val="single"/>
          <w:rtl w:val="0"/>
        </w:rPr>
        <w:t xml:space="preserve">令和７年度附置義務駐車場に係る基礎調査業務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８年度札幌市競争入札参加資格者名簿（工事・建設関連サービス・道路維持除雪）において、大分類が「建設関連サービス業」、中分類が「建設関連調査サービス業」に登録されている者であること。</w:t>
      </w:r>
    </w:p>
    <w:p w:rsidR="00000000" w:rsidDel="00000000" w:rsidP="00000000" w:rsidRDefault="00000000" w:rsidRPr="00000000" w14:paraId="00000016">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札幌市内に本店又は支店等の所在地を有すること。</w:t>
      </w:r>
    </w:p>
    <w:p w:rsidR="00000000" w:rsidDel="00000000" w:rsidP="00000000" w:rsidRDefault="00000000" w:rsidRPr="00000000" w14:paraId="00000017">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過去15年間において、国又は地方公共団体が発注した「駐車場計画」及び「交通解析」に関する調査設計業務を元請として履行した実績があること。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一般競争入札参加資格確認資料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同種業務等実績書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契約書・請書の写し　または　□「テクリス」の登録内容確認書の写し</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設計書・仕様書　　□ その他資料（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競争参加資格認定通知書の写し</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同 種 業 務 等 実 績 書</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会社名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bl>
      <w:tblPr>
        <w:tblStyle w:val="Table1"/>
        <w:tblW w:w="9949.000000000002" w:type="dxa"/>
        <w:jc w:val="left"/>
        <w:tblInd w:w="-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3022"/>
        <w:gridCol w:w="1418"/>
        <w:gridCol w:w="1842"/>
        <w:gridCol w:w="142"/>
        <w:gridCol w:w="1701"/>
        <w:tblGridChange w:id="0">
          <w:tblGrid>
            <w:gridCol w:w="452"/>
            <w:gridCol w:w="425"/>
            <w:gridCol w:w="947"/>
            <w:gridCol w:w="3022"/>
            <w:gridCol w:w="1418"/>
            <w:gridCol w:w="1842"/>
            <w:gridCol w:w="142"/>
            <w:gridCol w:w="1701"/>
          </w:tblGrid>
        </w:tblGridChange>
      </w:tblGrid>
      <w:tr>
        <w:trPr>
          <w:cantSplit w:val="1"/>
          <w:trHeight w:val="30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iCs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　　　　　　年　　　　　月</w:t>
            </w:r>
          </w:p>
        </w:tc>
      </w:tr>
      <w:tr>
        <w:trPr>
          <w:cantSplit w:val="1"/>
          <w:trHeight w:val="1196.9999999999998"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業務概要</w:t>
            </w:r>
          </w:p>
        </w:tc>
        <w:tc>
          <w:tcPr>
            <w:gridSpan w:val="6"/>
            <w:tcBorders>
              <w:top w:color="000000" w:space="0" w:sz="4" w:val="single"/>
              <w:bottom w:color="000000" w:space="0" w:sz="12" w:val="single"/>
              <w:right w:color="000000" w:space="0" w:sz="12"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6.99999999999974"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iCs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　　　　　　年　　　　　月</w:t>
            </w:r>
          </w:p>
        </w:tc>
      </w:tr>
      <w:tr>
        <w:trPr>
          <w:cantSplit w:val="1"/>
          <w:trHeight w:val="133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5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iCs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　　　　　　年　　　　　月</w:t>
            </w:r>
          </w:p>
        </w:tc>
      </w:tr>
      <w:tr>
        <w:trPr>
          <w:cantSplit w:val="1"/>
          <w:trHeight w:val="124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1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iCs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業務名</w:t>
            </w:r>
          </w:p>
        </w:tc>
        <w:tc>
          <w:tcPr>
            <w:gridSpan w:val="4"/>
            <w:tcBorders>
              <w:top w:color="000000" w:space="0" w:sz="12" w:val="single"/>
            </w:tcBorders>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right w:color="000000" w:space="0" w:sz="12" w:val="single"/>
            </w:tcBorders>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発注者</w:t>
            </w:r>
          </w:p>
        </w:tc>
        <w:tc>
          <w:tcP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　　　　　　年　　　　　月</w:t>
            </w:r>
          </w:p>
        </w:tc>
      </w:tr>
      <w:tr>
        <w:trPr>
          <w:cantSplit w:val="1"/>
          <w:trHeight w:val="151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83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注１　直近の業務を４件まで記載すること。</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２　「テクリス」に登録している業務については、登録番号を記載すること。</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３　契約書・請書の写し、または「テクリス」登録内容確認書の写しを添付すること。</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４　業務の内容が確認できる書類（設計書、仕様書その他申請者が必要と判断した書類）を添付すること</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５　この様式により難い場合は、この様式に準じた別の様式を使用することができる。</w:t>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lpCSE/s806t9vauiM74QTOfWQ==">CgMxLjAyDmgua2VyYjZiaWJ5bjRpOAByITFxUktwS2FvYzgyZlh6b1hiQW1WWk9laXl6dnItNnlLUw==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