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様式１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入札説明書等に対する質問票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令和　　年　　月　　日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総合交通計画部 都市交通課 都市交通係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 社 名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ＦＡＸ番号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担当者（所属（職）　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氏　名　　　　　）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入札説明書等について、次のとおり質問いたします。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170"/>
        <w:gridCol w:w="7650"/>
        <w:tblGridChange w:id="0">
          <w:tblGrid>
            <w:gridCol w:w="720"/>
            <w:gridCol w:w="1170"/>
            <w:gridCol w:w="7650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開札予定年月日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４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　1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時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0分</w:t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役務名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ind w:lef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令和８年度札幌市交通円滑化対策検討業務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注１　質問票のあて先は、都市交通課都市交通係あてとする。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注２　質問がある場合は、必ず当該質問票により質問すること。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注３　当該質問票は役務ごとに作成し、記入欄が足りない場合は別紙とすること。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回　答</w:t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答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8bmUDWhsXZGouwVvtor6YtSLbQ==">CgMxLjA4AHIhMUlOMktSRG5JemU5MEpqOVpfaTk1ejMyZlVTM2VLRll3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