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170"/>
        <w:gridCol w:w="7650"/>
        <w:tblGridChange w:id="0">
          <w:tblGrid>
            <w:gridCol w:w="720"/>
            <w:gridCol w:w="1170"/>
            <w:gridCol w:w="765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令和７年度附置義務駐車場に係る基礎調査業務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oQms1dLP1DCVFTebVSTfrGh6ZA==">CgMxLjA4AHIhMVByM0o5aEltc2ktLW9SdW44NGVVOTlTeEpTRGNUT3VV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