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令和７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年　月　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札幌市営地下鉄車内広告制作・掲出業務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和22年政令第16号）第167条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事業協同組合　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D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YXX30DrAAIQu0L6KVoKaizqAg==">CgMxLjA4AHIhMTl4NmNkZ28zaDZ0bU1WRWhJQzl3QTV0ZDhVVEdNQWNM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2020-06-25T08:39:00Z</dcterms:created>
</cp:coreProperties>
</file>