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5186A210"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FA6A58">
        <w:rPr>
          <w:rFonts w:ascii="ＭＳ ゴシック" w:eastAsia="ＭＳ ゴシック" w:hAnsi="ＭＳ ゴシック" w:hint="eastAsia"/>
          <w:szCs w:val="24"/>
        </w:rPr>
        <w:t>３</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8528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A58"/>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三上 真治</cp:lastModifiedBy>
  <cp:revision>3</cp:revision>
  <cp:lastPrinted>2023-08-24T12:40:00Z</cp:lastPrinted>
  <dcterms:created xsi:type="dcterms:W3CDTF">2023-01-27T10:35:00Z</dcterms:created>
  <dcterms:modified xsi:type="dcterms:W3CDTF">2023-08-24T13:16:00Z</dcterms:modified>
</cp:coreProperties>
</file>