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64C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21E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0121E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BF1CB88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61A04D0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F376253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5C6D63E1" w14:textId="77777777" w:rsidTr="00132483">
        <w:tc>
          <w:tcPr>
            <w:tcW w:w="4962" w:type="dxa"/>
          </w:tcPr>
          <w:p w14:paraId="2AC3DDE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3725836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352F942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7D53BF2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10D87E2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4644C4BD" w14:textId="77777777" w:rsidTr="00132483">
        <w:trPr>
          <w:trHeight w:val="705"/>
        </w:trPr>
        <w:tc>
          <w:tcPr>
            <w:tcW w:w="4962" w:type="dxa"/>
          </w:tcPr>
          <w:p w14:paraId="6B9D9F47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8F4604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21D620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C4653C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109AE3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6D96F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5A0002C" w14:textId="77777777" w:rsidTr="00132483">
        <w:trPr>
          <w:trHeight w:val="705"/>
        </w:trPr>
        <w:tc>
          <w:tcPr>
            <w:tcW w:w="4962" w:type="dxa"/>
          </w:tcPr>
          <w:p w14:paraId="573C660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323969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556D4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34E4D1B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DF0D88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BAEA29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9E989B3" w14:textId="77777777" w:rsidTr="00132483">
        <w:trPr>
          <w:trHeight w:val="705"/>
        </w:trPr>
        <w:tc>
          <w:tcPr>
            <w:tcW w:w="4962" w:type="dxa"/>
          </w:tcPr>
          <w:p w14:paraId="1633944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3CCC1E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37D81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66AD3E3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B4F6EF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161398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F5469B4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467D16C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2546601" w14:textId="77777777" w:rsidTr="00132483">
        <w:tc>
          <w:tcPr>
            <w:tcW w:w="4962" w:type="dxa"/>
          </w:tcPr>
          <w:p w14:paraId="1DD9C419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4644BED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659E3B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5181EABA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0016B61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3A27EC31" w14:textId="77777777" w:rsidTr="00132483">
        <w:trPr>
          <w:trHeight w:val="705"/>
        </w:trPr>
        <w:tc>
          <w:tcPr>
            <w:tcW w:w="4962" w:type="dxa"/>
          </w:tcPr>
          <w:p w14:paraId="7AD9D91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269BBE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5AB3C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BAFED34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72BA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1969D9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82BD6A6" w14:textId="77777777" w:rsidTr="00132483">
        <w:trPr>
          <w:trHeight w:val="705"/>
        </w:trPr>
        <w:tc>
          <w:tcPr>
            <w:tcW w:w="4962" w:type="dxa"/>
          </w:tcPr>
          <w:p w14:paraId="289CDAE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486DE95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15CDF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08BAD1D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97CFB5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AC30F3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4D66915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108A2F1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3E0EE7" w14:textId="62B9BED6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8C30FA" w:rsidRPr="008C30FA">
        <w:rPr>
          <w:rFonts w:asciiTheme="minorEastAsia" w:hAnsiTheme="minorEastAsia" w:hint="eastAsia"/>
          <w:sz w:val="22"/>
        </w:rPr>
        <w:t>告示日を起点とした過去２年間において、入札告示で示した調達役務と同種の契約実績(６か月以上継続して履行しているものも含む。)を記載すること。</w:t>
      </w:r>
    </w:p>
    <w:p w14:paraId="07CE8392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189A2EBD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6DFFD310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CEDA" w14:textId="77777777" w:rsidR="007B02F4" w:rsidRDefault="007B02F4" w:rsidP="0055673E">
      <w:r>
        <w:separator/>
      </w:r>
    </w:p>
  </w:endnote>
  <w:endnote w:type="continuationSeparator" w:id="0">
    <w:p w14:paraId="1E7C85A4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F4D1" w14:textId="77777777" w:rsidR="007B02F4" w:rsidRDefault="007B02F4" w:rsidP="0055673E">
      <w:r>
        <w:separator/>
      </w:r>
    </w:p>
  </w:footnote>
  <w:footnote w:type="continuationSeparator" w:id="0">
    <w:p w14:paraId="6D381E54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1A7C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975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30FA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5ABBFB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廣部 尚久</cp:lastModifiedBy>
  <cp:revision>10</cp:revision>
  <cp:lastPrinted>2013-01-31T08:20:00Z</cp:lastPrinted>
  <dcterms:created xsi:type="dcterms:W3CDTF">2022-03-22T11:13:00Z</dcterms:created>
  <dcterms:modified xsi:type="dcterms:W3CDTF">2023-06-23T09:13:00Z</dcterms:modified>
</cp:coreProperties>
</file>