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（札幌市民ギャラリー２階重量壁修繕業務）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令和７年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ZMkoO8vmQF6iiA6gU09UeZq2A==">CgMxLjA4AHIhMVRVZXZFYllNQkQwOHRjb2dhajNyeEdCRHk5SUV5ZzhF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