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調達案件名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公用自動車借受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fvHmlhw9P6MneCtDtLpc7CESw==">CgMxLjA4AHIhMWF1NTl6eW9TMjRkVEhLOVdoVUR1b0J5aUg3VVZsc3RW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