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５</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25</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日付け入札告示のありました、針葉樹等</w:t>
      </w:r>
      <w:r w:rsidDel="00000000" w:rsidR="00000000" w:rsidRPr="00000000">
        <w:rPr>
          <w:rFonts w:ascii="MS Mincho" w:cs="MS Mincho" w:eastAsia="MS Mincho" w:hAnsi="MS Mincho"/>
          <w:sz w:val="24"/>
          <w:szCs w:val="24"/>
          <w:rtl w:val="0"/>
        </w:rPr>
        <w:t xml:space="preserve">立木</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売払に係る入札参加資格について確認されたく、申請します。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x6ZWSxCgfIfMgeY4TfVh00GFQ==">CgMxLjA4AHIhMUdDWXhLQzVfQk1mcFNQaGlwV2tiUkRPek1BMGQwaU9Y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