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1485"/>
        <w:gridCol w:w="7275"/>
        <w:tblGridChange w:id="0">
          <w:tblGrid>
            <w:gridCol w:w="615"/>
            <w:gridCol w:w="1485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５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都市環境林ほか屋外施設等維持管理業務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/BkWsqfXvJa72TYKfxMPRXpNYQ==">CgMxLjA4AHIhMUNUUnFxdXgteDhmQ0RIQ0dweGo0cGxab3dWeDlGMU5M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