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585"/>
        <w:gridCol w:w="870"/>
        <w:gridCol w:w="3540"/>
        <w:gridCol w:w="1395"/>
        <w:gridCol w:w="2970"/>
        <w:tblGridChange w:id="0">
          <w:tblGrid>
            <w:gridCol w:w="510"/>
            <w:gridCol w:w="585"/>
            <w:gridCol w:w="870"/>
            <w:gridCol w:w="3540"/>
            <w:gridCol w:w="1395"/>
            <w:gridCol w:w="2970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入札説明書４(6)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DByG+FXz9FvLqs5LK6QaCPFbg==">CgMxLjA4AHIhMTlLV3ptQ21fcHN3NnBuampYNnh0OGFTLWJRZ1dKeGFs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