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年４月2</w:t>
      </w:r>
      <w:r w:rsidDel="00000000" w:rsidR="00000000" w:rsidRPr="00000000">
        <w:rPr>
          <w:rFonts w:ascii="MS Mincho" w:cs="MS Mincho" w:eastAsia="MS Mincho" w:hAnsi="MS Mincho"/>
          <w:sz w:val="24"/>
          <w:szCs w:val="24"/>
          <w:rtl w:val="0"/>
        </w:rPr>
        <w:t xml:space="preserve">0</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日付け入札告示のありました、大通界隈フラワーコンテナ設置管理業務に係る入札参加資格について確認されたく、申請します。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2RiaKtvrffzKIAPnnvaS4RYug==">CgMxLjA4AHIhMUZzU0tFU1NleEM4eUJYQy1LMGpqemp4ZmdldWdYem1O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