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年４月30日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本庁舎前周辺フラワーコンテナ設置管理業務</w:t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wQVFCWE6ExjnCh5RrYMlXONog==">CgMxLjA4AHIhMV9QNC04QjdoR2xhSmN5T1N4cDBhZzBEVTZkU3BBbkth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