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i w:val="0"/>
          <w:iCs w:val="0"/>
          <w:smallCaps w:val="0"/>
          <w:strike w:val="0"/>
          <w:color w:val="000000"/>
          <w:sz w:val="36"/>
          <w:szCs w:val="36"/>
          <w:u w:val="none"/>
          <w:shd w:fill="auto" w:val="clear"/>
          <w:vertAlign w:val="baseline"/>
        </w:rPr>
      </w:pPr>
      <w:r w:rsidDel="00000000" w:rsidR="00000000" w:rsidRPr="00000000">
        <w:rPr>
          <w:rFonts w:ascii="MS Gothic" w:cs="MS Gothic" w:eastAsia="MS Gothic" w:hAnsi="MS Gothic"/>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令和７年</w:t>
      </w:r>
      <w:r w:rsidDel="00000000" w:rsidR="00000000" w:rsidRPr="00000000">
        <w:rPr>
          <w:rFonts w:ascii="MS Mincho" w:cs="MS Mincho" w:eastAsia="MS Mincho" w:hAnsi="MS Mincho"/>
          <w:sz w:val="24"/>
          <w:szCs w:val="24"/>
          <w:rtl w:val="0"/>
        </w:rPr>
        <w:t xml:space="preserve">11</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月1</w:t>
      </w:r>
      <w:r w:rsidDel="00000000" w:rsidR="00000000" w:rsidRPr="00000000">
        <w:rPr>
          <w:rFonts w:ascii="MS Mincho" w:cs="MS Mincho" w:eastAsia="MS Mincho" w:hAnsi="MS Mincho"/>
          <w:sz w:val="24"/>
          <w:szCs w:val="24"/>
          <w:rtl w:val="0"/>
        </w:rPr>
        <w:t xml:space="preserve">7</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日付け入札告示のありました、針葉樹等素材売払</w:t>
      </w:r>
      <w:r w:rsidDel="00000000" w:rsidR="00000000" w:rsidRPr="00000000">
        <w:rPr>
          <w:rFonts w:ascii="MS Mincho" w:cs="MS Mincho" w:eastAsia="MS Mincho" w:hAnsi="MS Mincho"/>
          <w:sz w:val="24"/>
          <w:szCs w:val="24"/>
          <w:rtl w:val="0"/>
        </w:rPr>
        <w:t xml:space="preserve">（その２）</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4L76/IrnNC0TswghbLvP1wUUVg==">CgMxLjA4AHIhMW01WVpKQ2JLbEJIUTVOcVI2bHdESl9BaTBWTFRiQklT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dc:creator/>
</cp:coreProperties>
</file>

<file path=docProps/custom.xml><?xml version="1.0" encoding="utf-8"?>
<Properties xmlns="http://schemas.openxmlformats.org/officeDocument/2006/custom-properties" xmlns:vt="http://schemas.openxmlformats.org/officeDocument/2006/docPropsVTypes"/>
</file>