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55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開札立会の委任状</w:t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A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B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120" w:firstLine="3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0D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0F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57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157"/>
              <w:gridCol w:w="6416"/>
              <w:tblGridChange w:id="0">
                <w:tblGrid>
                  <w:gridCol w:w="2157"/>
                  <w:gridCol w:w="6416"/>
                </w:tblGrid>
              </w:tblGridChange>
            </w:tblGrid>
            <w:tr>
              <w:trPr>
                <w:cantSplit w:val="0"/>
                <w:trHeight w:val="1078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1">
                  <w:pPr>
                    <w:ind w:right="12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対象案件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2">
                  <w:pPr>
                    <w:ind w:right="12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八軒まちづくりセンター等設備運転保守管理業務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210" w:right="21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私は、下記の者を代理人として定め、上記入札の立ち会いに関する権限を委任します。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10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開札立会の受任者　氏　　　　名　　　　　　　　　　　　　　印</w:t>
            </w:r>
          </w:p>
          <w:p w:rsidR="00000000" w:rsidDel="00000000" w:rsidP="00000000" w:rsidRDefault="00000000" w:rsidRPr="00000000" w14:paraId="0000001C">
            <w:pPr>
              <w:ind w:right="120" w:firstLine="26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　※入札者（代表者又は代表者から委任を受け入札書を記載した代理人）以外の方が入札への立ち会いを希望する場合は、当該委任状を開札時に提出してください。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　※当該委任状は、入札への立ち会いのみを委任するものであり、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再度の入札やくじ引きに係る権限は委任されません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。</w:t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iRs83K4QohYW/y8E13aTc8K1g==">CgMxLjA4AHIhMXRjejhKVkc4QktSM2RyZC1CN3NXWWtsSm1qUTRwZUoz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