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widowControl w:val="0"/>
              <w:ind w:left="634" w:right="-2" w:hanging="420"/>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1"/>
                <w:szCs w:val="21"/>
                <w:rtl w:val="0"/>
              </w:rPr>
              <w:t xml:space="preserve">西区流雪溝桝清掃業務（○○流雪溝）（〇は地区名を記載）</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rPr>
                <w:vertAlign w:val="baseline"/>
              </w:rPr>
            </w:pPr>
            <w:r w:rsidDel="00000000" w:rsidR="00000000" w:rsidRPr="00000000">
              <w:rP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rPr>
                <w:vertAlign w:val="baseline"/>
              </w:rPr>
            </w:pPr>
            <w:r w:rsidDel="00000000" w:rsidR="00000000" w:rsidRPr="00000000">
              <w:rP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rP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令和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（別紙１）</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03LGkG0IXo8up0Z1GwKrMmxuJQ==">CgMxLjA4AHIhMTJPOVZWMVhxWHdQZVNnYloyZ0R2djFScGxZNm9tb3NC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