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sz w:val="28"/>
                <w:szCs w:val="28"/>
                <w:rtl w:val="0"/>
              </w:rPr>
              <w:t xml:space="preserve">令和８年度</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国庫補助事業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34"/>
                <w:szCs w:val="34"/>
                <w:u w:val="none"/>
                <w:shd w:fill="auto" w:val="clear"/>
                <w:vertAlign w:val="baseline"/>
              </w:rPr>
            </w:pPr>
            <w:r w:rsidDel="00000000" w:rsidR="00000000" w:rsidRPr="00000000">
              <w:rPr>
                <w:rFonts w:ascii="MS Mincho" w:cs="MS Mincho" w:eastAsia="MS Mincho" w:hAnsi="MS Mincho"/>
                <w:sz w:val="28"/>
                <w:szCs w:val="28"/>
                <w:rtl w:val="0"/>
              </w:rPr>
              <w:t xml:space="preserve">西区道路橋定期点検業務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（別紙１）</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T6kv/VeyOANG32jfUT6tRJ0Kbw==">CgMxLjA4AHIhMVJ4SnRnM0IyNFlYQkRjZ1hBSEcyeDJEWmhSTk1udnR1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