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bookmarkStart w:colFirst="0" w:colLast="0" w:name="_heading=h.hy4aq0519svo" w:id="0"/>
      <w:bookmarkEnd w:id="0"/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1818323</wp:posOffset>
                </wp:positionH>
                <wp:positionV relativeFrom="paragraph">
                  <wp:posOffset>141923</wp:posOffset>
                </wp:positionV>
                <wp:extent cx="13049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8300" y="3078008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1818323</wp:posOffset>
                </wp:positionH>
                <wp:positionV relativeFrom="paragraph">
                  <wp:posOffset>141923</wp:posOffset>
                </wp:positionV>
                <wp:extent cx="13049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令和８年３月27日付け入札告示のありました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農試公園交通誘導警備業務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なお、当社は、入札告示に規定する入札参加資格を全て満たすものであること、並びにこの申請書及び添付書類の内容については、事実と相違ないことを誓約します。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入札参加資格（３）を証するもの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締結前交付書面（警備業法第19条に定める書面）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29">
      <w:pPr>
        <w:spacing w:line="34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+IqePUDpTG8cO9z1hBDY8M8e0w==">CgMxLjAyDmguaHk0YXEwNTE5c3ZvOAByITFTNXBxWnVvdV9ITjJUeWt4ZE55SXctSWw3VWdQajhZMA==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2023-05-24T07:49:00Z</dcterms:created>
  <dc:creator>藤島 操</dc:creator>
</cp:coreProperties>
</file>