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２月　１８日（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水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午前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11時30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ＪＲ琴似駅南口横断歩道橋維持管理業務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注４）提出期限：令和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２月</w:t>
      </w:r>
      <w:r w:rsidDel="00000000" w:rsidR="00000000" w:rsidRPr="00000000">
        <w:rPr>
          <w:sz w:val="21"/>
          <w:szCs w:val="21"/>
          <w:rtl w:val="0"/>
        </w:rPr>
        <w:t xml:space="preserve">６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日（金）午後４時００分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PE9UDguMLDyt4P5NzmAqlMc/g==">CgMxLjA4AHIhMVJESXdnczhKYk1rZUxFVU5LdDJiLXdUOWVzWUw2RFh3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2018-09-28T01:07:00Z</dcterms:created>
  <dc:creator/>
</cp:coreProperties>
</file>