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年１月</w:t>
      </w:r>
      <w:r w:rsidDel="00000000" w:rsidR="00000000" w:rsidRPr="00000000">
        <w:rPr>
          <w:rFonts w:ascii="MS Mincho" w:cs="MS Mincho" w:eastAsia="MS Mincho" w:hAnsi="MS Mincho"/>
          <w:sz w:val="21"/>
          <w:szCs w:val="21"/>
          <w:rtl w:val="0"/>
        </w:rPr>
        <w:t xml:space="preserve">21</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　複合機等の保守・消耗品等供給業務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また、下記１の要件をすべて満たしていること、並びにこの申請書及び下記２の添付書類の内容については、事実と相違ないことを誓約します。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8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 地方自治法施行令第167条の４の規定に該当しない者であること。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8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 令和4～令和7年度札幌市競争入札参加資格者名簿（物品・役務）において、業種が大分類「一般サービス業」、中分類「機械・家具等保守・修理業、市有施設等小規模修繕業」に登録されている者で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8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 札幌市内に本店若しくは支店等の所在地を有する者であること。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8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8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 札幌市競争入札参加停止等措置要領の規定に基づく参加停止の措置を受けている期間中でないこと。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8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添付書類</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添付の有無</w:t>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事業協同組合等にあっては、組合員名簿</w:t>
            </w:r>
          </w:p>
        </w:tc>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官公需適格組合にあっては、官公需適格組合の証明書の写し</w:t>
            </w:r>
          </w:p>
        </w:tc>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　　　　　　　　　　　　　　　　　　　　　）</w:t>
            </w:r>
          </w:p>
        </w:tc>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sectPr>
      <w:headerReference r:id="rId7" w:type="default"/>
      <w:footerReference r:id="rId8" w:type="default"/>
      <w:footerReference r:id="rId9"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uZ6/q/GcpHZcYpBn7qlHLiNbA==">CgMxLjA4AHIhMWFaNkdGN1BUQnZBQzZod0xmVmRFQ3kyeHNPb0pzSkFD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2020-02-14T03:09:00Z</dcterms:created>
  <dc:creator>札幌市総務局行政部庁舎管理課</dc:creator>
</cp:coreProperties>
</file>