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水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午後１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時３０分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西区土木部大判プリンター借受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です。FAX送信後は、必ず電話で着信確認してください。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1"/>
          <w:szCs w:val="21"/>
          <w:rtl w:val="0"/>
        </w:rPr>
        <w:t xml:space="preserve">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1"/>
          <w:szCs w:val="21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sz w:val="21"/>
          <w:szCs w:val="21"/>
          <w:rtl w:val="0"/>
        </w:rPr>
        <w:t xml:space="preserve">水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）１６時００分まで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6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（別紙３）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