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81"/>
        <w:tblGridChange w:id="0">
          <w:tblGrid>
            <w:gridCol w:w="8781"/>
          </w:tblGrid>
        </w:tblGridChange>
      </w:tblGrid>
      <w:tr>
        <w:trPr>
          <w:cantSplit w:val="0"/>
          <w:trHeight w:val="12416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76" w:lineRule="auto"/>
              <w:ind w:right="120"/>
              <w:jc w:val="center"/>
              <w:rPr>
                <w:rFonts w:ascii="MS Mincho" w:cs="MS Mincho" w:eastAsia="MS Mincho" w:hAnsi="MS Mincho"/>
                <w:sz w:val="52"/>
                <w:szCs w:val="5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6" w:lineRule="auto"/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6" w:lineRule="auto"/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ind w:right="120" w:firstLine="4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ind w:right="12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ind w:right="120" w:firstLine="336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住　　　　所　　　　　　　　　　　　　　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ind w:right="12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委任者　　商号又は名称　　　　　　　　　　　　　　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ind w:right="12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　職 ・ 氏  名 　　　　　　　　　　　　 印　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right="120" w:firstLine="24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調達件名　札幌市立学校産業廃棄物収集運搬業務(東区・白石区）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76" w:lineRule="auto"/>
              <w:ind w:left="252" w:right="281" w:firstLine="26.00000000000001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firstLine="240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