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ADAFCC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27DC3" w:rsidRPr="00227DC3">
              <w:rPr>
                <w:rFonts w:hint="eastAsia"/>
                <w:w w:val="80"/>
                <w:kern w:val="0"/>
                <w:sz w:val="24"/>
                <w:fitText w:val="4800" w:id="-865072896"/>
              </w:rPr>
              <w:t>学校ネットワークセキュリティソフトウェアライセン</w:t>
            </w:r>
            <w:r w:rsidR="00227DC3" w:rsidRPr="00227DC3">
              <w:rPr>
                <w:rFonts w:hint="eastAsia"/>
                <w:spacing w:val="300"/>
                <w:w w:val="80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D47FF"/>
    <w:rsid w:val="000F200B"/>
    <w:rsid w:val="00111F96"/>
    <w:rsid w:val="001207C2"/>
    <w:rsid w:val="001E02DE"/>
    <w:rsid w:val="00227DC3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2025-06-17T03:04:00Z</dcterms:created>
  <dcterms:modified xsi:type="dcterms:W3CDTF">2025-06-17T03:04:00Z</dcterms:modified>
</cp:coreProperties>
</file>