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142"/>
        <w:gridCol w:w="2410"/>
        <w:gridCol w:w="6662"/>
        <w:gridCol w:w="64"/>
        <w:gridCol w:w="10"/>
        <w:tblGridChange w:id="0">
          <w:tblGrid>
            <w:gridCol w:w="142"/>
            <w:gridCol w:w="2410"/>
            <w:gridCol w:w="6662"/>
            <w:gridCol w:w="64"/>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令和</w:t>
            </w:r>
            <w:r w:rsidDel="00000000" w:rsidR="00000000" w:rsidRPr="00000000">
              <w:rPr>
                <w:rFonts w:ascii="MS Mincho" w:cs="MS Mincho" w:eastAsia="MS Mincho" w:hAnsi="MS Mincho"/>
                <w:sz w:val="28"/>
                <w:szCs w:val="28"/>
                <w:rtl w:val="0"/>
              </w:rPr>
              <w:t xml:space="preserve">８</w:t>
            </w: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年度</w:t>
            </w:r>
            <w:r w:rsidDel="00000000" w:rsidR="00000000" w:rsidRPr="00000000">
              <w:rPr>
                <w:rFonts w:ascii="MS Mincho" w:cs="MS Mincho" w:eastAsia="MS Mincho" w:hAnsi="MS Mincho"/>
                <w:sz w:val="28"/>
                <w:szCs w:val="28"/>
                <w:rtl w:val="0"/>
              </w:rPr>
              <w:t xml:space="preserve">児童・生徒心臓検診</w:t>
            </w: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業務</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職</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 氏  名</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w:t>
            </w:r>
            <w:r w:rsidDel="00000000" w:rsidR="00000000" w:rsidRPr="00000000">
              <w:rPr>
                <w:rFonts w:ascii="MS Mincho" w:cs="MS Mincho" w:eastAsia="MS Mincho" w:hAnsi="MS Mincho"/>
                <w:sz w:val="22"/>
                <w:szCs w:val="22"/>
                <w:rtl w:val="0"/>
              </w:rPr>
              <w:t xml:space="preserve">ただし</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、金額</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の訂正はできない。）。</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0"/>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0"/>
              <w:jc w:val="left"/>
              <w:rPr>
                <w:rFonts w:ascii="MS Mincho" w:cs="MS Mincho" w:eastAsia="MS Mincho" w:hAnsi="MS Mincho"/>
                <w:sz w:val="22"/>
                <w:szCs w:val="22"/>
              </w:rPr>
            </w:pPr>
            <w:r w:rsidDel="00000000" w:rsidR="00000000" w:rsidRPr="00000000">
              <w:rPr>
                <w:rtl w:val="0"/>
              </w:rPr>
            </w:r>
          </w:p>
        </w:tc>
      </w:tr>
    </w:tbl>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　　　　　　　　　　　　　　　　　　　　　　様式１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n33DIXVCK7OQv10ms5znu4mlaA==">CgMxLjA4AHIhMUl4S1JERDl2eXNnbHFJX05DTmFYeDZuankzRktZaGM4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2017-05-19T11:00:00Z</dcterms:created>
  <dc:creator>札幌市財政局管財部</dc:creator>
</cp:coreProperties>
</file>