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start="480" w:end="120"/>
        <w:rPr>
          <w:sz w:val="24"/>
        </w:rPr>
      </w:pPr>
      <w:r>
        <w:rPr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4470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  <w:t>調達件名　　札幌市生涯学習総合センターチャンネル文字看板撤去業務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LibreOffice/24.2.7.2$Windows_X86_64 LibreOffice_project/ee3885777aa7032db5a9b65deec9457448a91162</Application>
  <AppVersion>15.0000</AppVersion>
  <Pages>1</Pages>
  <Words>217</Words>
  <Characters>217</Characters>
  <CharactersWithSpaces>306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2025-07-03T01:03:00Z</dcterms:created>
  <dc:creator>札幌市財政局管財部</dc:creator>
  <dc:description/>
  <dc:language>ja-JP</dc:language>
  <cp:lastModifiedBy/>
  <cp:lastPrinted>2004-02-19T05:09:00Z</cp:lastPrinted>
  <dcterms:modified xsi:type="dcterms:W3CDTF">2025-10-02T13:02:08Z</dcterms:modified>
  <cp:revision>6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