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教育用ICT機器ソフトウェアライセンス（2026年度）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