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12416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right="120" w:firstLine="336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住　　　　所　　　　　　　　　　　　　　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　商号又は名称　　　　　　　　　　　　　　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職 ・ 氏  名 　　　　　　　　　　　　 印　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right="120" w:firstLine="24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札幌市民ホール外調機・パッケージエアコンの部品交換業務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