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教育用ICT機器ソフトウェアライセンス（2026年度）</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