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7" w:lineRule="auto"/>
        <w:jc w:val="center"/>
        <w:rPr>
          <w:rFonts w:ascii="MS Mincho" w:cs="MS Mincho" w:eastAsia="MS Mincho" w:hAnsi="MS Mincho"/>
          <w:sz w:val="49"/>
          <w:szCs w:val="49"/>
        </w:rPr>
      </w:pPr>
      <w:r w:rsidDel="00000000" w:rsidR="00000000" w:rsidRPr="00000000">
        <w:rPr>
          <w:rFonts w:ascii="MS Mincho" w:cs="MS Mincho" w:eastAsia="MS Mincho" w:hAnsi="MS Mincho"/>
          <w:sz w:val="49"/>
          <w:szCs w:val="49"/>
        </w:rPr>
        <mc:AlternateContent>
          <mc:Choice Requires="wpg">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
                <a:graphic>
                  <a:graphicData uri="http://schemas.microsoft.com/office/word/2010/wordprocessingShape">
                    <wps:wsp>
                      <wps:cNvSpPr/>
                      <wps:cNvPr id="2" name="Shape 2"/>
                      <wps:spPr>
                        <a:xfrm>
                          <a:off x="1107450" y="436375"/>
                          <a:ext cx="7289400" cy="7011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24575" cy="78200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ind w:right="120"/>
        <w:jc w:val="center"/>
        <w:rPr>
          <w:rFonts w:ascii="MS Mincho" w:cs="MS Mincho" w:eastAsia="MS Mincho" w:hAnsi="MS Mincho"/>
          <w:sz w:val="49"/>
          <w:szCs w:val="49"/>
        </w:rPr>
      </w:pPr>
      <w:r w:rsidDel="00000000" w:rsidR="00000000" w:rsidRPr="00000000">
        <w:rPr>
          <w:rFonts w:ascii="MS Mincho" w:cs="MS Mincho" w:eastAsia="MS Mincho" w:hAnsi="MS Mincho"/>
          <w:sz w:val="52"/>
          <w:szCs w:val="52"/>
          <w:rtl w:val="0"/>
        </w:rPr>
        <w:t xml:space="preserve">入　札　書</w:t>
      </w:r>
      <w:r w:rsidDel="00000000" w:rsidR="00000000" w:rsidRPr="00000000">
        <w:rPr>
          <w:rtl w:val="0"/>
        </w:rPr>
      </w:r>
    </w:p>
    <w:p w:rsidR="00000000" w:rsidDel="00000000" w:rsidP="00000000" w:rsidRDefault="00000000" w:rsidRPr="00000000" w14:paraId="00000003">
      <w:pPr>
        <w:spacing w:line="276" w:lineRule="auto"/>
        <w:jc w:val="left"/>
        <w:rPr>
          <w:rFonts w:ascii="MS Mincho" w:cs="MS Mincho" w:eastAsia="MS Mincho" w:hAnsi="MS Mincho"/>
          <w:sz w:val="49"/>
          <w:szCs w:val="49"/>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050"/>
        <w:tblGridChange w:id="0">
          <w:tblGrid>
            <w:gridCol w:w="1980"/>
            <w:gridCol w:w="7050"/>
          </w:tblGrid>
        </w:tblGridChange>
      </w:tblGrid>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480" w:lineRule="auto"/>
              <w:ind w:right="96" w:firstLine="125"/>
              <w:rPr>
                <w:rFonts w:ascii="MS Mincho" w:cs="MS Mincho" w:eastAsia="MS Mincho" w:hAnsi="MS Mincho"/>
              </w:rPr>
            </w:pPr>
            <w:r w:rsidDel="00000000" w:rsidR="00000000" w:rsidRPr="00000000">
              <w:rPr>
                <w:rFonts w:ascii="MS Mincho" w:cs="MS Mincho" w:eastAsia="MS Mincho" w:hAnsi="MS Mincho"/>
                <w:sz w:val="28"/>
                <w:szCs w:val="28"/>
                <w:rtl w:val="0"/>
              </w:rPr>
              <w:t xml:space="preserve">入札金額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76" w:lineRule="auto"/>
              <w:ind w:right="96"/>
              <w:jc w:val="center"/>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06">
            <w:pPr>
              <w:spacing w:line="276" w:lineRule="auto"/>
              <w:ind w:right="96"/>
              <w:jc w:val="left"/>
              <w:rPr>
                <w:rFonts w:ascii="MS Mincho" w:cs="MS Mincho" w:eastAsia="MS Mincho" w:hAnsi="MS Mincho"/>
              </w:rPr>
            </w:pPr>
            <w:r w:rsidDel="00000000" w:rsidR="00000000" w:rsidRPr="00000000">
              <w:rPr>
                <w:rFonts w:ascii="MS Mincho" w:cs="MS Mincho" w:eastAsia="MS Mincho" w:hAnsi="MS Mincho"/>
                <w:sz w:val="28"/>
                <w:szCs w:val="28"/>
                <w:rtl w:val="0"/>
              </w:rPr>
              <w:t xml:space="preserve">　　金　　　　　　　　　　　　　　　　円</w:t>
            </w:r>
            <w:r w:rsidDel="00000000" w:rsidR="00000000" w:rsidRPr="00000000">
              <w:rPr>
                <w:rtl w:val="0"/>
              </w:rPr>
            </w:r>
          </w:p>
        </w:tc>
      </w:tr>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480" w:lineRule="auto"/>
              <w:ind w:right="96" w:firstLine="113"/>
              <w:rPr>
                <w:rFonts w:ascii="MS Mincho" w:cs="MS Mincho" w:eastAsia="MS Mincho" w:hAnsi="MS Mincho"/>
              </w:rPr>
            </w:pPr>
            <w:r w:rsidDel="00000000" w:rsidR="00000000" w:rsidRPr="00000000">
              <w:rPr>
                <w:rFonts w:ascii="MS Mincho" w:cs="MS Mincho" w:eastAsia="MS Mincho" w:hAnsi="MS Mincho"/>
                <w:sz w:val="28"/>
                <w:szCs w:val="28"/>
                <w:rtl w:val="0"/>
              </w:rPr>
              <w:t xml:space="preserve">調達件名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ind w:left="0" w:right="12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spacing w:line="276" w:lineRule="auto"/>
              <w:ind w:left="0" w:right="120" w:firstLine="0"/>
              <w:jc w:val="center"/>
              <w:rPr>
                <w:rFonts w:ascii="MS Mincho" w:cs="MS Mincho" w:eastAsia="MS Mincho" w:hAnsi="MS Mincho"/>
                <w:sz w:val="25"/>
                <w:szCs w:val="25"/>
              </w:rPr>
            </w:pPr>
            <w:r w:rsidDel="00000000" w:rsidR="00000000" w:rsidRPr="00000000">
              <w:rPr>
                <w:rFonts w:ascii="MS Mincho" w:cs="MS Mincho" w:eastAsia="MS Mincho" w:hAnsi="MS Mincho"/>
                <w:sz w:val="24"/>
                <w:szCs w:val="24"/>
                <w:rtl w:val="0"/>
              </w:rPr>
              <w:t xml:space="preserve">札幌市生涯学習総合センターエスカレーターＬＥＤ照明交換業務</w:t>
            </w:r>
            <w:r w:rsidDel="00000000" w:rsidR="00000000" w:rsidRPr="00000000">
              <w:rPr>
                <w:rtl w:val="0"/>
              </w:rPr>
            </w:r>
          </w:p>
        </w:tc>
      </w:tr>
    </w:tbl>
    <w:p w:rsidR="00000000" w:rsidDel="00000000" w:rsidP="00000000" w:rsidRDefault="00000000" w:rsidRPr="00000000" w14:paraId="0000000A">
      <w:pPr>
        <w:spacing w:line="276" w:lineRule="auto"/>
        <w:ind w:left="193" w:right="205" w:firstLine="189.00000000000003"/>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B">
      <w:pPr>
        <w:spacing w:line="276" w:lineRule="auto"/>
        <w:ind w:left="193" w:right="205"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0C">
      <w:pPr>
        <w:spacing w:line="276"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0D">
      <w:pPr>
        <w:spacing w:line="480" w:lineRule="auto"/>
        <w:ind w:right="96"/>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E">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年　　月　　日</w:t>
      </w:r>
    </w:p>
    <w:p w:rsidR="00000000" w:rsidDel="00000000" w:rsidP="00000000" w:rsidRDefault="00000000" w:rsidRPr="00000000" w14:paraId="0000000F">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11">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3">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15">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　札　者　 商号又は名称</w:t>
      </w:r>
    </w:p>
    <w:p w:rsidR="00000000" w:rsidDel="00000000" w:rsidP="00000000" w:rsidRDefault="00000000" w:rsidRPr="00000000" w14:paraId="00000016">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職 ・ 氏  名　　　　　　　　　　　　　印</w:t>
      </w:r>
    </w:p>
    <w:p w:rsidR="00000000" w:rsidDel="00000000" w:rsidP="00000000" w:rsidRDefault="00000000" w:rsidRPr="00000000" w14:paraId="00000017">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9">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入札代理人　　氏　　　　名　　　　　　　　　　　　 印</w:t>
      </w:r>
    </w:p>
    <w:p w:rsidR="00000000" w:rsidDel="00000000" w:rsidP="00000000" w:rsidRDefault="00000000" w:rsidRPr="00000000" w14:paraId="0000001A">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D">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1E">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1F">
      <w:pPr>
        <w:spacing w:line="320" w:lineRule="auto"/>
        <w:ind w:left="193" w:right="139" w:firstLine="189.00000000000003"/>
        <w:jc w:val="left"/>
        <w:rPr>
          <w:rFonts w:ascii="MS Mincho" w:cs="MS Mincho" w:eastAsia="MS Mincho" w:hAnsi="MS Mincho"/>
          <w:sz w:val="22"/>
          <w:szCs w:val="22"/>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