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64.0" w:type="dxa"/>
        <w:jc w:val="left"/>
        <w:tblInd w:w="-10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264"/>
        <w:tblGridChange w:id="0">
          <w:tblGrid>
            <w:gridCol w:w="9264"/>
          </w:tblGrid>
        </w:tblGridChange>
      </w:tblGrid>
      <w:tr>
        <w:trPr>
          <w:cantSplit w:val="0"/>
          <w:trHeight w:val="125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消費税及び地方消費税免税事業者申出書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　　月　　日　　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　　　　　　　　　　　　　　　　　　　　　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728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申出人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501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402" w:firstLine="224.00000000000006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私は、消費税法（昭和63年法律第108号）に基づく消費税及び地方税法（昭和25年法律第226号）に基づく地方消費税に関し、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免税事業者であることを、ここに申し出ます。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5" w:right="234" w:hanging="705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　入札（見積合せ）に参加のうえ、落札（決定）者となり、消費税及び地方消費税の免税事業者である場合、速やかに提出すること。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418" w:right="103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共通－第14号様式　消費税及び地方消費税免税事業者申出書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GIx9LdjsyRK2904rkQbPwYUjzg==">CgMxLjA4AHIhMXliSWdUdWdvSHFxY0NWb0JFOUdOV0hpbmgyR0JSZTUx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