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375.0" w:type="dxa"/>
        <w:jc w:val="left"/>
        <w:tblInd w:w="-105.0" w:type="dxa"/>
        <w:tblLayout w:type="fixed"/>
        <w:tblLook w:val="0000"/>
      </w:tblPr>
      <w:tblGrid>
        <w:gridCol w:w="300"/>
        <w:gridCol w:w="2430"/>
        <w:gridCol w:w="6420"/>
        <w:gridCol w:w="120"/>
        <w:gridCol w:w="105"/>
        <w:tblGridChange w:id="0">
          <w:tblGrid>
            <w:gridCol w:w="300"/>
            <w:gridCol w:w="2430"/>
            <w:gridCol w:w="6420"/>
            <w:gridCol w:w="120"/>
            <w:gridCol w:w="105"/>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sz w:val="28"/>
                <w:szCs w:val="28"/>
                <w:rtl w:val="0"/>
              </w:rPr>
              <w:t xml:space="preserve">厚別西児童会館　灯油漏洩対策業務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X8YWQjT497gF0ivsszNhLlUC4g==">CgMxLjA4AHIhMXplczBfWWprTWFOaXc5eGI3UllvcjBJUTBFaElrRFox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