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保育施設と連携した５歳児健診実施にむけた認可外保育施設の実態調査</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EuRrDLUaS8dPH4ngcRIbySxg==">CgMxLjA4AHIhMUNQQTVMZVE2NFMzSHJudW12NkhKTDljQ2dNNEI5bEpY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