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清田区土木部維持管理課事務係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電話番号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入札の日時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年３月13日（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金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清田区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地区市設街路灯修繕業務</w:t>
            </w:r>
          </w:p>
        </w:tc>
      </w:tr>
      <w:tr>
        <w:trPr>
          <w:cantSplit w:val="1"/>
          <w:trHeight w:val="5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注２）回答は清田区土木部維持管理課にて閲覧に供するとともに、清田区ホームページ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に掲載します。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63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【ＵＲＬ】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https://www.city.sapporo.jp/kiyota/keiyaku_ippan.html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日（月）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12時00分まで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札幌市清田区平岡2条4丁目１番40号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札幌市清田区土木部維持管理課事務係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電話（011）888-2800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MS Mincho" w:cs="MS Mincho" w:eastAsia="MS Mincho" w:hAnsi="MS Mincho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メール：kiyota.doboku-jimu@city.sapporo.jp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ity.sapporo.jp/kiyota/keiyaku_ipp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wrBEGm0qf1pYaE1Nyj9j2rLXQ==">CgMxLjA4AHIhMW9tQzlwY2hUQmozbnUwTDdYYmlfMTlwdDV6YXlmWEk1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2017-03-15T00:51:00Z</dcterms:created>
  <dc:creator>札幌市清田区土木部維持管理課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