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trike w:val="1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u w:val="single"/>
          <w:rtl w:val="0"/>
        </w:rPr>
        <w:t xml:space="preserve">清田区土木部維持管理課事務係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firstLine="286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【質問者】　会社名</w:t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電話番号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担当者氏名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仕様書の内容等について、次のとおり質問いたします。</w:t>
      </w: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80.0" w:type="dxa"/>
        <w:tblLayout w:type="fixed"/>
        <w:tblLook w:val="0000"/>
      </w:tblPr>
      <w:tblGrid>
        <w:gridCol w:w="720"/>
        <w:gridCol w:w="1259"/>
        <w:gridCol w:w="7561"/>
        <w:tblGridChange w:id="0">
          <w:tblGrid>
            <w:gridCol w:w="720"/>
            <w:gridCol w:w="1259"/>
            <w:gridCol w:w="7561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入札の日時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ind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令和８年３月13日（金）13時45分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デジタルフルカラー複合機保守管理業務</w:t>
            </w:r>
          </w:p>
        </w:tc>
      </w:tr>
      <w:tr>
        <w:trPr>
          <w:cantSplit w:val="1"/>
          <w:trHeight w:val="56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220" w:right="0" w:hanging="22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清田区土木部維持管理課にて閲覧に供するとともに、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清田区ホームページに掲載します。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-2" w:firstLine="63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【ＵＲＬ】</w:t>
      </w:r>
      <w:hyperlink r:id="rId6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</w:t>
        </w:r>
      </w:hyperlink>
      <w:hyperlink r:id="rId7">
        <w:r w:rsidDel="00000000" w:rsidR="00000000" w:rsidRPr="00000000">
          <w:rPr>
            <w:rFonts w:ascii="MS Mincho" w:cs="MS Mincho" w:eastAsia="MS Mincho" w:hAnsi="MS Mincho"/>
            <w:sz w:val="21"/>
            <w:szCs w:val="21"/>
            <w:u w:val="single"/>
            <w:rtl w:val="0"/>
          </w:rPr>
          <w:t xml:space="preserve">s</w:t>
        </w:r>
      </w:hyperlink>
      <w:hyperlink r:id="rId8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://www.city.sapporo.jp/kiyota/keiyaku_ippan.html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日（月）12時00分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札幌市清田区平岡2条4丁目１番40号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札幌市清田区土木部維持管理課事務係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電話（011）888-2800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kiyota.doboku-jimu@city.sapporo.jp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462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1259" w:left="1440" w:right="92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ity.sapporo.jp/kiyota/keiyaku_ippan.html" TargetMode="External"/><Relationship Id="rId7" Type="http://schemas.openxmlformats.org/officeDocument/2006/relationships/hyperlink" Target="http://www.city.sapporo.jp/kiyota/keiyaku_ippan.html" TargetMode="External"/><Relationship Id="rId8" Type="http://schemas.openxmlformats.org/officeDocument/2006/relationships/hyperlink" Target="http://www.city.sapporo.jp/kiyota/keiyaku_ipp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