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22932">
        <w:rPr>
          <w:rFonts w:asciiTheme="majorEastAsia" w:eastAsiaTheme="majorEastAsia" w:hAnsiTheme="majorEastAsia" w:hint="eastAsia"/>
          <w:sz w:val="24"/>
          <w:szCs w:val="24"/>
        </w:rPr>
        <w:t>施設</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w:t>
      </w:r>
      <w:bookmarkStart w:id="0" w:name="_GoBack"/>
      <w:r w:rsidRPr="00994E2C">
        <w:rPr>
          <w:rFonts w:asciiTheme="minorEastAsia" w:hAnsiTheme="minorEastAsia" w:hint="eastAsia"/>
          <w:sz w:val="18"/>
        </w:rPr>
        <w:t>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bookmarkEnd w:id="0"/>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2932"/>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278B"/>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FEFDDEC2-EE2E-43F6-AE69-58DF9E9C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1111.松尾　綾</dc:creator>
  <cp:lastModifiedBy>1111.秋林　龍</cp:lastModifiedBy>
  <cp:revision>3</cp:revision>
  <cp:lastPrinted>2018-11-27T03:02:00Z</cp:lastPrinted>
  <dcterms:created xsi:type="dcterms:W3CDTF">2020-06-24T03:07:00Z</dcterms:created>
  <dcterms:modified xsi:type="dcterms:W3CDTF">2021-08-03T12:07:00Z</dcterms:modified>
</cp:coreProperties>
</file>