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264.0" w:type="dxa"/>
        <w:jc w:val="left"/>
        <w:tblInd w:w="-105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000"/>
      </w:tblPr>
      <w:tblGrid>
        <w:gridCol w:w="9264"/>
        <w:tblGridChange w:id="0">
          <w:tblGrid>
            <w:gridCol w:w="9264"/>
          </w:tblGrid>
        </w:tblGridChange>
      </w:tblGrid>
      <w:tr>
        <w:trPr>
          <w:cantSplit w:val="0"/>
          <w:trHeight w:val="1250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消費税及び地方消費税免税事業者申出書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　　月　　日　　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　　　　　　　　　　　　　　　　　　　　　　　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3728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申出人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501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450" w:right="402" w:firstLine="224.00000000000006"/>
              <w:jc w:val="both"/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私は、消費税法（昭和63年法律第108号）に基づく消費税及び地方税法（昭和25年法律第226 号）に基づく地方消費税に関し、</w:t>
            </w:r>
            <w:r w:rsidDel="00000000" w:rsidR="00000000" w:rsidRPr="00000000">
              <w:rPr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免税事業者であることを、ここに申し出ます。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234" w:hanging="705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入札（見積合せ）に参加のうえ、落札（決定）者となり、消費税及び地方消費税の免税事業者である場合、速やかに提出すること。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5" w:right="234" w:hanging="705"/>
        <w:jc w:val="both"/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ff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札幌市競争入札参加資格者（物品・役務）は、電子メールによる提出（押印不要）を可とする。送信先等の提出方法は契約担当課の指示に従うこと。</w:t>
      </w: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134" w:top="1134" w:left="1418" w:right="1038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F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Century" w:cs="Century" w:eastAsia="Century" w:hAnsi="Century"/>
        <w:b w:val="0"/>
        <w:bCs w:val="0"/>
        <w:i w:val="0"/>
        <w:iCs w:val="0"/>
        <w:smallCaps w:val="0"/>
        <w:strike w:val="0"/>
        <w:color w:val="000000"/>
        <w:sz w:val="21"/>
        <w:szCs w:val="21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sz w:val="24"/>
        <w:szCs w:val="24"/>
        <w:rtl w:val="0"/>
      </w:rPr>
      <w:t xml:space="preserve">別紙４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WymHFTPBm9BorgQtKKe2Qhr0DQ==">CgMxLjA4AHIhMVZ2c3lhelpHaWZqb3Nsa0lVeDl0OE8zVGxsRU9LN2Qz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